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header1.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sz w:val="22"/>
          <w:szCs w:val="22"/>
        </w:rPr>
      </w:pPr>
      <w:r>
        <w:rPr>
          <w:sz w:val="22"/>
          <w:szCs w:val="22"/>
        </w:rPr>
        <w:t>Приложение</w:t>
      </w:r>
    </w:p>
    <w:p>
      <w:pPr>
        <w:pStyle w:val="Normal"/>
        <w:spacing w:lineRule="auto" w:line="240" w:before="0" w:after="0"/>
        <w:jc w:val="center"/>
        <w:rPr>
          <w:rFonts w:ascii="Times New Roman" w:hAnsi="Times New Roman"/>
          <w:sz w:val="22"/>
          <w:szCs w:val="22"/>
        </w:rPr>
      </w:pPr>
      <w:r>
        <w:rPr>
          <w:sz w:val="22"/>
          <w:szCs w:val="22"/>
        </w:rPr>
        <w:t>ИНФОРМАЦИЯ</w:t>
      </w:r>
      <w:r>
        <w:rPr>
          <w:color w:val="000000"/>
          <w:sz w:val="22"/>
          <w:szCs w:val="22"/>
        </w:rPr>
        <w:t xml:space="preserve"> </w:t>
      </w:r>
    </w:p>
    <w:p>
      <w:pPr>
        <w:pStyle w:val="Normal"/>
        <w:spacing w:lineRule="auto" w:line="240" w:before="0" w:after="0"/>
        <w:jc w:val="center"/>
        <w:rPr>
          <w:rFonts w:ascii="Times New Roman" w:hAnsi="Times New Roman"/>
          <w:sz w:val="22"/>
          <w:szCs w:val="22"/>
        </w:rPr>
      </w:pPr>
      <w:r>
        <w:rPr>
          <w:sz w:val="22"/>
          <w:szCs w:val="22"/>
        </w:rPr>
        <w:t xml:space="preserve">об </w:t>
      </w:r>
      <w:r>
        <w:rPr>
          <w:rFonts w:eastAsia="Calibri" w:cs="Times New Roman"/>
          <w:sz w:val="22"/>
          <w:szCs w:val="22"/>
        </w:rPr>
        <w:t xml:space="preserve">исполнении решений Координационного совета по обеспечению доступа негосударственных </w:t>
      </w:r>
    </w:p>
    <w:p>
      <w:pPr>
        <w:pStyle w:val="Normal"/>
        <w:spacing w:lineRule="auto" w:line="240" w:before="0" w:after="0"/>
        <w:jc w:val="center"/>
        <w:rPr>
          <w:rFonts w:ascii="Times New Roman" w:hAnsi="Times New Roman"/>
          <w:sz w:val="22"/>
          <w:szCs w:val="22"/>
        </w:rPr>
      </w:pPr>
      <w:r>
        <w:rPr>
          <w:rFonts w:eastAsia="Calibri" w:cs="Times New Roman"/>
          <w:sz w:val="22"/>
          <w:szCs w:val="22"/>
        </w:rPr>
        <w:t xml:space="preserve">организаций к предоставлению социальных услуг в Омской области </w:t>
      </w:r>
    </w:p>
    <w:p>
      <w:pPr>
        <w:pStyle w:val="Normal"/>
        <w:spacing w:lineRule="auto" w:line="240" w:before="0" w:after="0"/>
        <w:jc w:val="center"/>
        <w:rPr>
          <w:rFonts w:ascii="Times New Roman" w:hAnsi="Times New Roman"/>
          <w:sz w:val="22"/>
          <w:szCs w:val="22"/>
        </w:rPr>
      </w:pPr>
      <w:r>
        <w:rPr>
          <w:rFonts w:eastAsia="Calibri" w:cs="Times New Roman"/>
          <w:sz w:val="22"/>
          <w:szCs w:val="22"/>
        </w:rPr>
        <w:t xml:space="preserve">(далее – Координационный </w:t>
      </w:r>
      <w:r>
        <w:rPr>
          <w:rFonts w:eastAsia="Calibri" w:cs="Times New Roman"/>
          <w:color w:val="000000" w:themeColor="text1"/>
          <w:sz w:val="22"/>
          <w:szCs w:val="22"/>
        </w:rPr>
        <w:t>совет)</w:t>
      </w:r>
    </w:p>
    <w:p>
      <w:pPr>
        <w:pStyle w:val="Normal"/>
        <w:spacing w:lineRule="auto" w:line="240" w:before="0" w:after="0"/>
        <w:jc w:val="center"/>
        <w:rPr>
          <w:rFonts w:ascii="Times New Roman" w:hAnsi="Times New Roman"/>
          <w:color w:val="000000" w:themeColor="text1"/>
          <w:sz w:val="22"/>
          <w:szCs w:val="22"/>
        </w:rPr>
      </w:pPr>
      <w:r>
        <w:rPr>
          <w:color w:val="000000" w:themeColor="text1"/>
          <w:sz w:val="22"/>
          <w:szCs w:val="22"/>
        </w:rPr>
      </w:r>
    </w:p>
    <w:tbl>
      <w:tblPr>
        <w:tblStyle w:val="a3"/>
        <w:tblW w:w="15030" w:type="dxa"/>
        <w:jc w:val="left"/>
        <w:tblInd w:w="-81" w:type="dxa"/>
        <w:tblLayout w:type="fixed"/>
        <w:tblCellMar>
          <w:top w:w="0" w:type="dxa"/>
          <w:left w:w="28" w:type="dxa"/>
          <w:bottom w:w="0" w:type="dxa"/>
          <w:right w:w="28" w:type="dxa"/>
        </w:tblCellMar>
        <w:tblLook w:val="04a0"/>
      </w:tblPr>
      <w:tblGrid>
        <w:gridCol w:w="425"/>
        <w:gridCol w:w="1300"/>
        <w:gridCol w:w="4936"/>
        <w:gridCol w:w="3057"/>
        <w:gridCol w:w="5312"/>
      </w:tblGrid>
      <w:tr>
        <w:trPr>
          <w:tblHeader w:val="true"/>
        </w:trPr>
        <w:tc>
          <w:tcPr>
            <w:tcW w:w="425" w:type="dxa"/>
            <w:tcBorders/>
            <w:vAlign w:val="center"/>
          </w:tcPr>
          <w:p>
            <w:pPr>
              <w:pStyle w:val="Normal"/>
              <w:widowControl w:val="false"/>
              <w:spacing w:lineRule="auto" w:line="240" w:before="0" w:after="0"/>
              <w:jc w:val="center"/>
              <w:rPr>
                <w:rFonts w:ascii="Times New Roman" w:hAnsi="Times New Roman"/>
                <w:sz w:val="22"/>
                <w:szCs w:val="22"/>
              </w:rPr>
            </w:pPr>
            <w:r>
              <w:rPr>
                <w:rFonts w:eastAsia="Calibri" w:cs="Times New Roman"/>
                <w:color w:val="000000" w:themeColor="text1"/>
                <w:kern w:val="0"/>
                <w:sz w:val="22"/>
                <w:szCs w:val="22"/>
                <w:lang w:val="ru-RU" w:eastAsia="en-US" w:bidi="ar-SA"/>
              </w:rPr>
              <w:t>№</w:t>
            </w:r>
          </w:p>
          <w:p>
            <w:pPr>
              <w:pStyle w:val="Normal"/>
              <w:widowControl w:val="false"/>
              <w:spacing w:lineRule="auto" w:line="240" w:before="0" w:after="0"/>
              <w:jc w:val="center"/>
              <w:rPr>
                <w:rFonts w:ascii="Times New Roman" w:hAnsi="Times New Roman"/>
                <w:sz w:val="22"/>
                <w:szCs w:val="22"/>
              </w:rPr>
            </w:pPr>
            <w:r>
              <w:rPr>
                <w:rFonts w:eastAsia="Calibri" w:cs="Times New Roman"/>
                <w:color w:val="000000" w:themeColor="text1"/>
                <w:kern w:val="0"/>
                <w:sz w:val="22"/>
                <w:szCs w:val="22"/>
                <w:lang w:val="ru-RU" w:eastAsia="en-US" w:bidi="ar-SA"/>
              </w:rPr>
              <w:t>п/п</w:t>
            </w:r>
          </w:p>
        </w:tc>
        <w:tc>
          <w:tcPr>
            <w:tcW w:w="1300" w:type="dxa"/>
            <w:tcBorders/>
            <w:vAlign w:val="center"/>
          </w:tcPr>
          <w:p>
            <w:pPr>
              <w:pStyle w:val="Normal"/>
              <w:widowControl w:val="false"/>
              <w:spacing w:lineRule="auto" w:line="240" w:before="0" w:after="0"/>
              <w:jc w:val="center"/>
              <w:rPr>
                <w:rFonts w:ascii="Times New Roman" w:hAnsi="Times New Roman"/>
                <w:sz w:val="22"/>
                <w:szCs w:val="22"/>
              </w:rPr>
            </w:pPr>
            <w:r>
              <w:rPr>
                <w:rFonts w:eastAsia="Calibri" w:cs="Times New Roman"/>
                <w:color w:val="000000" w:themeColor="text1"/>
                <w:kern w:val="0"/>
                <w:sz w:val="22"/>
                <w:szCs w:val="22"/>
                <w:lang w:val="ru-RU" w:eastAsia="en-US" w:bidi="ar-SA"/>
              </w:rPr>
              <w:t>Пункт</w:t>
            </w:r>
          </w:p>
          <w:p>
            <w:pPr>
              <w:pStyle w:val="Normal"/>
              <w:widowControl w:val="false"/>
              <w:spacing w:lineRule="auto" w:line="240" w:before="0" w:after="0"/>
              <w:jc w:val="center"/>
              <w:rPr>
                <w:rFonts w:ascii="Times New Roman" w:hAnsi="Times New Roman"/>
                <w:sz w:val="22"/>
                <w:szCs w:val="22"/>
              </w:rPr>
            </w:pPr>
            <w:r>
              <w:rPr>
                <w:rFonts w:eastAsia="Calibri" w:cs="Times New Roman"/>
                <w:color w:val="000000" w:themeColor="text1"/>
                <w:kern w:val="0"/>
                <w:sz w:val="22"/>
                <w:szCs w:val="22"/>
                <w:lang w:val="ru-RU" w:eastAsia="en-US" w:bidi="ar-SA"/>
              </w:rPr>
              <w:t>протокола</w:t>
            </w:r>
          </w:p>
        </w:tc>
        <w:tc>
          <w:tcPr>
            <w:tcW w:w="4936" w:type="dxa"/>
            <w:tcBorders/>
            <w:vAlign w:val="center"/>
          </w:tcPr>
          <w:p>
            <w:pPr>
              <w:pStyle w:val="Normal"/>
              <w:widowControl w:val="false"/>
              <w:spacing w:lineRule="auto" w:line="240" w:before="0" w:after="0"/>
              <w:jc w:val="center"/>
              <w:rPr>
                <w:rFonts w:ascii="Times New Roman" w:hAnsi="Times New Roman"/>
                <w:sz w:val="22"/>
                <w:szCs w:val="22"/>
              </w:rPr>
            </w:pPr>
            <w:r>
              <w:rPr>
                <w:rFonts w:eastAsia="Calibri" w:cs="Times New Roman"/>
                <w:color w:val="000000" w:themeColor="text1"/>
                <w:kern w:val="0"/>
                <w:sz w:val="22"/>
                <w:szCs w:val="22"/>
                <w:lang w:val="ru-RU" w:eastAsia="en-US" w:bidi="ar-SA"/>
              </w:rPr>
              <w:t>Содержание поручения</w:t>
            </w:r>
          </w:p>
        </w:tc>
        <w:tc>
          <w:tcPr>
            <w:tcW w:w="3057" w:type="dxa"/>
            <w:tcBorders/>
            <w:vAlign w:val="center"/>
          </w:tcPr>
          <w:p>
            <w:pPr>
              <w:pStyle w:val="Normal"/>
              <w:widowControl w:val="false"/>
              <w:spacing w:lineRule="auto" w:line="240" w:before="0" w:after="0"/>
              <w:jc w:val="center"/>
              <w:rPr>
                <w:rFonts w:ascii="Times New Roman" w:hAnsi="Times New Roman"/>
                <w:sz w:val="22"/>
                <w:szCs w:val="22"/>
              </w:rPr>
            </w:pPr>
            <w:r>
              <w:rPr>
                <w:rFonts w:eastAsia="Calibri" w:cs="Times New Roman"/>
                <w:color w:val="000000" w:themeColor="text1"/>
                <w:kern w:val="0"/>
                <w:sz w:val="22"/>
                <w:szCs w:val="22"/>
                <w:lang w:val="ru-RU" w:eastAsia="en-US" w:bidi="ar-SA"/>
              </w:rPr>
              <w:t>Ответственные</w:t>
            </w:r>
          </w:p>
        </w:tc>
        <w:tc>
          <w:tcPr>
            <w:tcW w:w="5312" w:type="dxa"/>
            <w:tcBorders/>
            <w:vAlign w:val="center"/>
          </w:tcPr>
          <w:p>
            <w:pPr>
              <w:pStyle w:val="Normal"/>
              <w:widowControl w:val="false"/>
              <w:spacing w:lineRule="auto" w:line="240" w:before="0" w:after="0"/>
              <w:jc w:val="center"/>
              <w:rPr>
                <w:rFonts w:ascii="Times New Roman" w:hAnsi="Times New Roman"/>
                <w:sz w:val="22"/>
                <w:szCs w:val="22"/>
              </w:rPr>
            </w:pPr>
            <w:r>
              <w:rPr>
                <w:rFonts w:eastAsia="Calibri" w:cs="Times New Roman"/>
                <w:color w:val="000000" w:themeColor="text1"/>
                <w:kern w:val="0"/>
                <w:sz w:val="22"/>
                <w:szCs w:val="22"/>
                <w:lang w:val="ru-RU" w:eastAsia="en-US" w:bidi="ar-SA"/>
              </w:rPr>
              <w:t>Информация об исполнении</w:t>
            </w:r>
          </w:p>
        </w:tc>
      </w:tr>
    </w:tbl>
    <w:p>
      <w:pPr>
        <w:pStyle w:val="Normal"/>
        <w:spacing w:lineRule="auto" w:line="240" w:before="0" w:after="0"/>
        <w:jc w:val="center"/>
        <w:rPr>
          <w:rFonts w:ascii="Times New Roman" w:hAnsi="Times New Roman" w:cs="Times New Roman"/>
          <w:sz w:val="22"/>
          <w:szCs w:val="22"/>
        </w:rPr>
      </w:pPr>
      <w:r>
        <w:rPr>
          <w:rFonts w:cs="Times New Roman"/>
          <w:sz w:val="22"/>
          <w:szCs w:val="22"/>
        </w:rPr>
      </w:r>
    </w:p>
    <w:tbl>
      <w:tblPr>
        <w:tblStyle w:val="a3"/>
        <w:tblW w:w="15030" w:type="dxa"/>
        <w:jc w:val="left"/>
        <w:tblInd w:w="-81" w:type="dxa"/>
        <w:tblLayout w:type="fixed"/>
        <w:tblCellMar>
          <w:top w:w="0" w:type="dxa"/>
          <w:left w:w="28" w:type="dxa"/>
          <w:bottom w:w="0" w:type="dxa"/>
          <w:right w:w="28" w:type="dxa"/>
        </w:tblCellMar>
        <w:tblLook w:val="04a0"/>
      </w:tblPr>
      <w:tblGrid>
        <w:gridCol w:w="425"/>
        <w:gridCol w:w="1300"/>
        <w:gridCol w:w="4936"/>
        <w:gridCol w:w="3057"/>
        <w:gridCol w:w="5312"/>
      </w:tblGrid>
      <w:tr>
        <w:trPr>
          <w:tblHeader w:val="true"/>
        </w:trPr>
        <w:tc>
          <w:tcPr>
            <w:tcW w:w="425" w:type="dxa"/>
            <w:tcBorders/>
            <w:vAlign w:val="center"/>
          </w:tcPr>
          <w:p>
            <w:pPr>
              <w:pStyle w:val="Normal"/>
              <w:widowControl w:val="false"/>
              <w:spacing w:lineRule="auto" w:line="240" w:before="0" w:after="0"/>
              <w:jc w:val="center"/>
              <w:rPr>
                <w:rFonts w:ascii="Times New Roman" w:hAnsi="Times New Roman"/>
                <w:sz w:val="22"/>
                <w:szCs w:val="22"/>
              </w:rPr>
            </w:pPr>
            <w:r>
              <w:rPr>
                <w:rFonts w:eastAsia="Calibri" w:cs="Times New Roman"/>
                <w:kern w:val="0"/>
                <w:sz w:val="22"/>
                <w:szCs w:val="22"/>
                <w:lang w:val="ru-RU" w:eastAsia="en-US" w:bidi="ar-SA"/>
              </w:rPr>
              <w:t>1</w:t>
            </w:r>
          </w:p>
        </w:tc>
        <w:tc>
          <w:tcPr>
            <w:tcW w:w="1300" w:type="dxa"/>
            <w:tcBorders/>
            <w:vAlign w:val="center"/>
          </w:tcPr>
          <w:p>
            <w:pPr>
              <w:pStyle w:val="Normal"/>
              <w:widowControl w:val="false"/>
              <w:spacing w:lineRule="auto" w:line="240" w:before="0" w:after="0"/>
              <w:jc w:val="center"/>
              <w:rPr>
                <w:rFonts w:ascii="Times New Roman" w:hAnsi="Times New Roman"/>
                <w:sz w:val="22"/>
                <w:szCs w:val="22"/>
              </w:rPr>
            </w:pPr>
            <w:r>
              <w:rPr>
                <w:rFonts w:eastAsia="Calibri" w:cs="Times New Roman"/>
                <w:kern w:val="0"/>
                <w:sz w:val="22"/>
                <w:szCs w:val="22"/>
                <w:lang w:val="ru-RU" w:eastAsia="en-US" w:bidi="ar-SA"/>
              </w:rPr>
              <w:t>2</w:t>
            </w:r>
          </w:p>
        </w:tc>
        <w:tc>
          <w:tcPr>
            <w:tcW w:w="4936" w:type="dxa"/>
            <w:tcBorders/>
            <w:vAlign w:val="center"/>
          </w:tcPr>
          <w:p>
            <w:pPr>
              <w:pStyle w:val="Normal"/>
              <w:widowControl w:val="false"/>
              <w:spacing w:lineRule="auto" w:line="240" w:before="0" w:after="0"/>
              <w:jc w:val="center"/>
              <w:rPr>
                <w:rFonts w:ascii="Times New Roman" w:hAnsi="Times New Roman"/>
                <w:sz w:val="22"/>
                <w:szCs w:val="22"/>
              </w:rPr>
            </w:pPr>
            <w:r>
              <w:rPr>
                <w:rFonts w:eastAsia="Calibri" w:cs="Times New Roman"/>
                <w:kern w:val="0"/>
                <w:sz w:val="22"/>
                <w:szCs w:val="22"/>
                <w:lang w:val="ru-RU" w:eastAsia="en-US" w:bidi="ar-SA"/>
              </w:rPr>
              <w:t>3</w:t>
            </w:r>
          </w:p>
        </w:tc>
        <w:tc>
          <w:tcPr>
            <w:tcW w:w="3057" w:type="dxa"/>
            <w:tcBorders/>
            <w:vAlign w:val="center"/>
          </w:tcPr>
          <w:p>
            <w:pPr>
              <w:pStyle w:val="Normal"/>
              <w:widowControl w:val="false"/>
              <w:spacing w:lineRule="auto" w:line="240" w:before="0" w:after="0"/>
              <w:jc w:val="center"/>
              <w:rPr>
                <w:rFonts w:ascii="Times New Roman" w:hAnsi="Times New Roman"/>
                <w:sz w:val="22"/>
                <w:szCs w:val="22"/>
              </w:rPr>
            </w:pPr>
            <w:r>
              <w:rPr>
                <w:rFonts w:eastAsia="Calibri" w:cs="Times New Roman"/>
                <w:kern w:val="0"/>
                <w:sz w:val="22"/>
                <w:szCs w:val="22"/>
                <w:lang w:val="ru-RU" w:eastAsia="en-US" w:bidi="ar-SA"/>
              </w:rPr>
              <w:t>4</w:t>
            </w:r>
          </w:p>
        </w:tc>
        <w:tc>
          <w:tcPr>
            <w:tcW w:w="5312" w:type="dxa"/>
            <w:tcBorders/>
            <w:vAlign w:val="center"/>
          </w:tcPr>
          <w:p>
            <w:pPr>
              <w:pStyle w:val="Normal"/>
              <w:widowControl w:val="false"/>
              <w:spacing w:lineRule="auto" w:line="240" w:before="0" w:after="0"/>
              <w:jc w:val="center"/>
              <w:rPr>
                <w:rFonts w:ascii="Times New Roman" w:hAnsi="Times New Roman"/>
                <w:sz w:val="22"/>
                <w:szCs w:val="22"/>
              </w:rPr>
            </w:pPr>
            <w:r>
              <w:rPr>
                <w:rFonts w:eastAsia="Calibri" w:cs="Times New Roman"/>
                <w:kern w:val="0"/>
                <w:sz w:val="22"/>
                <w:szCs w:val="22"/>
                <w:lang w:val="ru-RU" w:eastAsia="en-US" w:bidi="ar-SA"/>
              </w:rPr>
              <w:t>5</w:t>
            </w:r>
          </w:p>
        </w:tc>
      </w:tr>
      <w:tr>
        <w:trPr/>
        <w:tc>
          <w:tcPr>
            <w:tcW w:w="15030" w:type="dxa"/>
            <w:gridSpan w:val="5"/>
            <w:tcBorders/>
          </w:tcPr>
          <w:p>
            <w:pPr>
              <w:pStyle w:val="Normal"/>
              <w:widowControl w:val="false"/>
              <w:spacing w:lineRule="auto" w:line="240" w:before="0" w:after="0"/>
              <w:jc w:val="center"/>
              <w:rPr>
                <w:rFonts w:ascii="Times New Roman" w:hAnsi="Times New Roman"/>
                <w:sz w:val="22"/>
                <w:szCs w:val="22"/>
              </w:rPr>
            </w:pPr>
            <w:r>
              <w:rPr>
                <w:rFonts w:eastAsia="Calibri" w:cs="Times New Roman"/>
                <w:b/>
                <w:color w:val="000000" w:themeColor="text1"/>
                <w:kern w:val="0"/>
                <w:sz w:val="22"/>
                <w:szCs w:val="22"/>
                <w:lang w:val="ru-RU" w:eastAsia="en-US" w:bidi="ar-SA"/>
              </w:rPr>
              <w:t>Протокол заседания Координационного совета от 10 октября 2023 года</w:t>
            </w:r>
          </w:p>
        </w:tc>
      </w:tr>
      <w:tr>
        <w:trPr/>
        <w:tc>
          <w:tcPr>
            <w:tcW w:w="425" w:type="dxa"/>
            <w:tcBorders/>
          </w:tcPr>
          <w:p>
            <w:pPr>
              <w:pStyle w:val="ListParagraph"/>
              <w:widowControl w:val="false"/>
              <w:numPr>
                <w:ilvl w:val="0"/>
                <w:numId w:val="1"/>
              </w:numPr>
              <w:spacing w:lineRule="auto" w:line="240" w:before="0" w:after="0"/>
              <w:ind w:left="357" w:hanging="357"/>
              <w:contextualSpacing/>
              <w:jc w:val="center"/>
              <w:rPr>
                <w:rFonts w:ascii="Times New Roman" w:hAnsi="Times New Roman"/>
                <w:color w:val="000000" w:themeColor="text1"/>
                <w:sz w:val="22"/>
                <w:szCs w:val="22"/>
              </w:rPr>
            </w:pPr>
            <w:r>
              <w:rPr>
                <w:rFonts w:ascii="Times New Roman" w:hAnsi="Times New Roman"/>
                <w:color w:val="000000" w:themeColor="text1"/>
                <w:sz w:val="22"/>
                <w:szCs w:val="22"/>
              </w:rPr>
            </w:r>
          </w:p>
        </w:tc>
        <w:tc>
          <w:tcPr>
            <w:tcW w:w="1300" w:type="dxa"/>
            <w:tcBorders/>
          </w:tcPr>
          <w:p>
            <w:pPr>
              <w:pStyle w:val="Normal"/>
              <w:widowControl w:val="false"/>
              <w:spacing w:lineRule="auto" w:line="240" w:before="0" w:after="0"/>
              <w:ind w:right="26" w:hanging="0"/>
              <w:jc w:val="left"/>
              <w:rPr>
                <w:rFonts w:ascii="Times New Roman" w:hAnsi="Times New Roman"/>
                <w:sz w:val="22"/>
                <w:szCs w:val="22"/>
              </w:rPr>
            </w:pPr>
            <w:r>
              <w:rPr>
                <w:rFonts w:eastAsia="Calibri" w:cs="Times New Roman"/>
                <w:color w:val="000000" w:themeColor="text1"/>
                <w:kern w:val="0"/>
                <w:sz w:val="22"/>
                <w:szCs w:val="22"/>
                <w:lang w:val="ru-RU" w:eastAsia="en-US" w:bidi="ar-SA"/>
              </w:rPr>
              <w:t>пункт 5</w:t>
              <w:br/>
              <w:t>вопроса № 4</w:t>
            </w:r>
          </w:p>
        </w:tc>
        <w:tc>
          <w:tcPr>
            <w:tcW w:w="4936" w:type="dxa"/>
            <w:tcBorders/>
          </w:tcPr>
          <w:p>
            <w:pPr>
              <w:pStyle w:val="Normal"/>
              <w:widowControl w:val="false"/>
              <w:suppressAutoHyphens w:val="true"/>
              <w:spacing w:lineRule="auto" w:line="240" w:before="0" w:after="0"/>
              <w:jc w:val="left"/>
              <w:rPr>
                <w:rFonts w:ascii="Times New Roman" w:hAnsi="Times New Roman"/>
                <w:sz w:val="22"/>
                <w:szCs w:val="22"/>
              </w:rPr>
            </w:pPr>
            <w:r>
              <w:rPr>
                <w:rFonts w:eastAsia="Calibri" w:cs=""/>
                <w:color w:val="000000" w:themeColor="text1"/>
                <w:kern w:val="0"/>
                <w:sz w:val="22"/>
                <w:szCs w:val="22"/>
                <w:shd w:fill="auto" w:val="clear"/>
                <w:lang w:val="ru-RU" w:eastAsia="en-US" w:bidi="ar-SA"/>
              </w:rPr>
              <w:t>Обеспечить проведение анкетирования (в срок</w:t>
              <w:br/>
              <w:t>до 30 августа 2024 года)</w:t>
            </w:r>
          </w:p>
        </w:tc>
        <w:tc>
          <w:tcPr>
            <w:tcW w:w="3057" w:type="dxa"/>
            <w:tcBorders/>
          </w:tcPr>
          <w:p>
            <w:pPr>
              <w:pStyle w:val="Normal"/>
              <w:widowControl w:val="false"/>
              <w:suppressAutoHyphens w:val="true"/>
              <w:spacing w:lineRule="auto" w:line="240" w:before="0" w:after="0"/>
              <w:jc w:val="center"/>
              <w:rPr>
                <w:rFonts w:ascii="Times New Roman" w:hAnsi="Times New Roman"/>
                <w:sz w:val="22"/>
                <w:szCs w:val="22"/>
              </w:rPr>
            </w:pPr>
            <w:r>
              <w:rPr>
                <w:rFonts w:eastAsia="Calibri" w:cs=""/>
                <w:color w:val="000000" w:themeColor="text1"/>
                <w:kern w:val="0"/>
                <w:sz w:val="22"/>
                <w:szCs w:val="22"/>
                <w:lang w:val="ru-RU" w:eastAsia="en-US" w:bidi="ar-SA"/>
              </w:rPr>
              <w:t xml:space="preserve">Министерство труда и социального развития Омской области, Министерство здравоохранения Омской области, Министерство образования Омской области, Министерство культуры омской области, Министерство спорта Омской области, Министерство экономического развития Омской области, Главное управление молодежной пполитики Омской области (далее соответственно </w:t>
            </w:r>
            <w:r>
              <w:rPr>
                <w:rFonts w:eastAsia="Calibri" w:cs="Times New Roman"/>
                <w:b w:val="false"/>
                <w:i w:val="false"/>
                <w:strike w:val="false"/>
                <w:dstrike w:val="false"/>
                <w:outline w:val="false"/>
                <w:shadow w:val="false"/>
                <w:color w:val="000000"/>
                <w:spacing w:val="0"/>
                <w:kern w:val="0"/>
                <w:sz w:val="22"/>
                <w:szCs w:val="22"/>
                <w:u w:val="none"/>
                <w:shd w:fill="auto" w:val="clear"/>
                <w:em w:val="none"/>
                <w:lang w:val="ru-RU" w:eastAsia="ru-RU" w:bidi="ar-SA"/>
              </w:rPr>
              <w:t xml:space="preserve">– </w:t>
            </w:r>
            <w:r>
              <w:rPr>
                <w:rFonts w:eastAsia="Calibri" w:cs=""/>
                <w:color w:val="000000" w:themeColor="text1"/>
                <w:kern w:val="0"/>
                <w:sz w:val="22"/>
                <w:szCs w:val="22"/>
                <w:lang w:val="ru-RU" w:eastAsia="en-US" w:bidi="ar-SA"/>
              </w:rPr>
              <w:t>МТСР, МЗДР, МОБР, МКТ, МСОО, МЭК, Г</w:t>
            </w:r>
            <w:r>
              <w:rPr>
                <w:rFonts w:eastAsia="Calibri" w:cs=""/>
                <w:color w:val="000000" w:themeColor="text1"/>
                <w:kern w:val="0"/>
                <w:sz w:val="22"/>
                <w:szCs w:val="22"/>
                <w:lang w:val="ru-RU" w:eastAsia="en-US" w:bidi="ar-SA"/>
              </w:rPr>
              <w:t>У</w:t>
            </w:r>
            <w:r>
              <w:rPr>
                <w:rFonts w:eastAsia="Calibri" w:cs=""/>
                <w:color w:val="000000" w:themeColor="text1"/>
                <w:kern w:val="0"/>
                <w:sz w:val="22"/>
                <w:szCs w:val="22"/>
                <w:lang w:val="ru-RU" w:eastAsia="en-US" w:bidi="ar-SA"/>
              </w:rPr>
              <w:t>МП), Администрация города Омска</w:t>
            </w:r>
          </w:p>
        </w:tc>
        <w:tc>
          <w:tcPr>
            <w:tcW w:w="5312" w:type="dxa"/>
            <w:tcBorders/>
          </w:tcPr>
          <w:p>
            <w:pPr>
              <w:pStyle w:val="Normal"/>
              <w:widowControl w:val="false"/>
              <w:suppressAutoHyphens w:val="true"/>
              <w:spacing w:lineRule="auto" w:line="240" w:before="0" w:after="0"/>
              <w:ind w:hanging="0"/>
              <w:jc w:val="left"/>
              <w:rPr>
                <w:sz w:val="22"/>
                <w:szCs w:val="22"/>
              </w:rPr>
            </w:pPr>
            <w:r>
              <w:rPr>
                <w:rFonts w:cs="Times New Roman"/>
                <w:b/>
                <w:bCs/>
                <w:i w:val="false"/>
                <w:strike w:val="false"/>
                <w:dstrike w:val="false"/>
                <w:outline w:val="false"/>
                <w:shadow w:val="false"/>
                <w:color w:val="000000"/>
                <w:sz w:val="22"/>
                <w:szCs w:val="22"/>
                <w:u w:val="none"/>
                <w:shd w:fill="auto" w:val="clear"/>
                <w:em w:val="none"/>
              </w:rPr>
              <w:t>Выполнено.</w:t>
            </w:r>
          </w:p>
          <w:p>
            <w:pPr>
              <w:pStyle w:val="Normal"/>
              <w:widowControl w:val="false"/>
              <w:suppressAutoHyphens w:val="true"/>
              <w:spacing w:lineRule="auto" w:line="240" w:before="0" w:after="0"/>
              <w:jc w:val="both"/>
              <w:rPr>
                <w:rFonts w:ascii="Times New Roman" w:hAnsi="Times New Roman" w:eastAsia="Calibri"/>
                <w:kern w:val="0"/>
                <w:sz w:val="22"/>
                <w:szCs w:val="22"/>
                <w:lang w:val="ru-RU" w:eastAsia="en-US" w:bidi="ar-SA"/>
              </w:rPr>
            </w:pPr>
            <w:r>
              <w:rPr>
                <w:rFonts w:eastAsia="Calibri" w:cs="Times New Roman"/>
                <w:color w:val="000000" w:themeColor="text1"/>
                <w:kern w:val="0"/>
                <w:sz w:val="22"/>
                <w:szCs w:val="22"/>
                <w:lang w:val="ru-RU" w:eastAsia="en-US" w:bidi="ar-SA"/>
              </w:rPr>
              <w:t>МТСР, МЗДР, МОБР, МКТ, МСОО, Г</w:t>
            </w:r>
            <w:r>
              <w:rPr>
                <w:rFonts w:eastAsia="Calibri" w:cs="Times New Roman"/>
                <w:color w:val="000000" w:themeColor="text1"/>
                <w:kern w:val="0"/>
                <w:sz w:val="22"/>
                <w:szCs w:val="22"/>
                <w:lang w:val="ru-RU" w:eastAsia="en-US" w:bidi="ar-SA"/>
              </w:rPr>
              <w:t>У</w:t>
            </w:r>
            <w:r>
              <w:rPr>
                <w:rFonts w:eastAsia="Calibri" w:cs="Times New Roman"/>
                <w:color w:val="000000" w:themeColor="text1"/>
                <w:kern w:val="0"/>
                <w:sz w:val="22"/>
                <w:szCs w:val="22"/>
                <w:lang w:val="ru-RU" w:eastAsia="en-US" w:bidi="ar-SA"/>
              </w:rPr>
              <w:t>МП, МЭК, Администрацией города Омска проведено анкетировани</w:t>
            </w:r>
            <w:r>
              <w:rPr>
                <w:rFonts w:eastAsia="Calibri" w:cs="Times New Roman"/>
                <w:color w:val="000000" w:themeColor="text1"/>
                <w:kern w:val="0"/>
                <w:sz w:val="22"/>
                <w:szCs w:val="22"/>
                <w:shd w:fill="auto" w:val="clear"/>
                <w:lang w:val="ru-RU" w:eastAsia="en-US" w:bidi="ar-SA"/>
              </w:rPr>
              <w:t>е 128 не</w:t>
            </w:r>
            <w:r>
              <w:rPr>
                <w:rFonts w:eastAsia="Calibri" w:cs="Times New Roman"/>
                <w:color w:val="000000" w:themeColor="text1"/>
                <w:kern w:val="0"/>
                <w:sz w:val="22"/>
                <w:szCs w:val="22"/>
                <w:lang w:val="ru-RU" w:eastAsia="en-US" w:bidi="ar-SA"/>
              </w:rPr>
              <w:t>государственных организаций.</w:t>
            </w:r>
          </w:p>
          <w:p>
            <w:pPr>
              <w:pStyle w:val="Normal"/>
              <w:widowControl w:val="false"/>
              <w:suppressAutoHyphens w:val="true"/>
              <w:spacing w:lineRule="auto" w:line="240" w:before="0" w:after="0"/>
              <w:jc w:val="both"/>
              <w:rPr>
                <w:rFonts w:ascii="Times New Roman" w:hAnsi="Times New Roman" w:eastAsia="Calibri"/>
                <w:color w:themeColor="text1"/>
                <w:kern w:val="0"/>
                <w:sz w:val="22"/>
                <w:szCs w:val="22"/>
                <w:highlight w:val="none"/>
                <w:shd w:fill="auto" w:val="clear"/>
                <w:lang w:val="ru-RU" w:eastAsia="en-US" w:bidi="ar-SA"/>
              </w:rPr>
            </w:pPr>
            <w:r>
              <w:rPr>
                <w:rFonts w:eastAsia="Calibri" w:cs="Times New Roman"/>
                <w:b w:val="false"/>
                <w:bCs w:val="false"/>
                <w:i w:val="false"/>
                <w:strike w:val="false"/>
                <w:dstrike w:val="false"/>
                <w:outline w:val="false"/>
                <w:shadow w:val="false"/>
                <w:color w:val="000000" w:themeColor="text1"/>
                <w:kern w:val="0"/>
                <w:sz w:val="22"/>
                <w:szCs w:val="22"/>
                <w:u w:val="none"/>
                <w:shd w:fill="auto" w:val="clear"/>
                <w:em w:val="none"/>
                <w:lang w:val="ru-RU" w:eastAsia="en-US" w:bidi="ar-SA"/>
              </w:rPr>
              <w:t>Подготовлена информация к заседанию Координационного совета по вопросу "Об анализе нормативных правовых актов Омской области и правоприменительной практики на предмет устранения барьеров для участия негосударственных организаций в предоставлении услуг в социальной сфере"</w:t>
            </w:r>
          </w:p>
        </w:tc>
      </w:tr>
      <w:tr>
        <w:trPr/>
        <w:tc>
          <w:tcPr>
            <w:tcW w:w="15030" w:type="dxa"/>
            <w:gridSpan w:val="5"/>
            <w:tcBorders>
              <w:top w:val="nil"/>
            </w:tcBorders>
          </w:tcPr>
          <w:p>
            <w:pPr>
              <w:pStyle w:val="Normal"/>
              <w:widowControl w:val="false"/>
              <w:numPr>
                <w:ilvl w:val="0"/>
                <w:numId w:val="0"/>
              </w:numPr>
              <w:spacing w:lineRule="auto" w:line="240" w:before="0" w:after="0"/>
              <w:ind w:left="644" w:hanging="0"/>
              <w:jc w:val="center"/>
              <w:rPr>
                <w:rFonts w:ascii="Times New Roman" w:hAnsi="Times New Roman"/>
                <w:sz w:val="22"/>
                <w:szCs w:val="22"/>
              </w:rPr>
            </w:pPr>
            <w:r>
              <w:rPr>
                <w:rFonts w:eastAsia="Calibri" w:cs="Times New Roman"/>
                <w:b/>
                <w:kern w:val="0"/>
                <w:sz w:val="22"/>
                <w:szCs w:val="22"/>
                <w:lang w:val="ru-RU" w:eastAsia="en-US" w:bidi="ar-SA"/>
              </w:rPr>
              <w:t>Протокол заседания Координационного совета от 27 декабря 2023 года</w:t>
            </w:r>
          </w:p>
        </w:tc>
      </w:tr>
      <w:tr>
        <w:trPr/>
        <w:tc>
          <w:tcPr>
            <w:tcW w:w="425" w:type="dxa"/>
            <w:tcBorders>
              <w:top w:val="nil"/>
            </w:tcBorders>
          </w:tcPr>
          <w:p>
            <w:pPr>
              <w:pStyle w:val="ListParagraph"/>
              <w:widowControl w:val="false"/>
              <w:numPr>
                <w:ilvl w:val="0"/>
                <w:numId w:val="1"/>
              </w:numPr>
              <w:spacing w:lineRule="auto" w:line="240" w:before="0" w:after="0"/>
              <w:ind w:left="357" w:hanging="357"/>
              <w:contextualSpacing/>
              <w:jc w:val="center"/>
              <w:rPr>
                <w:rFonts w:ascii="Times New Roman" w:hAnsi="Times New Roman"/>
                <w:color w:val="000000" w:themeColor="text1"/>
                <w:sz w:val="22"/>
                <w:szCs w:val="22"/>
              </w:rPr>
            </w:pPr>
            <w:r>
              <w:rPr>
                <w:rFonts w:ascii="Times New Roman" w:hAnsi="Times New Roman"/>
                <w:color w:val="000000" w:themeColor="text1"/>
                <w:sz w:val="22"/>
                <w:szCs w:val="22"/>
              </w:rPr>
            </w:r>
          </w:p>
        </w:tc>
        <w:tc>
          <w:tcPr>
            <w:tcW w:w="1300" w:type="dxa"/>
            <w:tcBorders>
              <w:top w:val="nil"/>
            </w:tcBorders>
          </w:tcPr>
          <w:p>
            <w:pPr>
              <w:pStyle w:val="Normal"/>
              <w:widowControl w:val="false"/>
              <w:spacing w:lineRule="auto" w:line="240" w:before="0" w:after="0"/>
              <w:ind w:right="26" w:hanging="0"/>
              <w:jc w:val="left"/>
              <w:rPr>
                <w:rFonts w:ascii="Times New Roman" w:hAnsi="Times New Roman"/>
                <w:sz w:val="22"/>
                <w:szCs w:val="22"/>
              </w:rPr>
            </w:pPr>
            <w:r>
              <w:rPr>
                <w:rFonts w:cs="Times New Roman"/>
                <w:color w:val="000000" w:themeColor="text1"/>
                <w:sz w:val="22"/>
                <w:szCs w:val="22"/>
              </w:rPr>
              <w:t>пункт 3</w:t>
            </w:r>
          </w:p>
          <w:p>
            <w:pPr>
              <w:pStyle w:val="Normal"/>
              <w:widowControl w:val="false"/>
              <w:spacing w:lineRule="auto" w:line="240" w:before="0" w:after="0"/>
              <w:ind w:right="26" w:hanging="0"/>
              <w:jc w:val="left"/>
              <w:rPr>
                <w:rFonts w:ascii="Times New Roman" w:hAnsi="Times New Roman"/>
                <w:sz w:val="22"/>
                <w:szCs w:val="22"/>
              </w:rPr>
            </w:pPr>
            <w:r>
              <w:rPr>
                <w:rFonts w:cs="Times New Roman"/>
                <w:color w:val="000000" w:themeColor="text1"/>
                <w:sz w:val="22"/>
                <w:szCs w:val="22"/>
              </w:rPr>
              <w:t>вопроса № 3</w:t>
            </w:r>
          </w:p>
        </w:tc>
        <w:tc>
          <w:tcPr>
            <w:tcW w:w="4936" w:type="dxa"/>
            <w:tcBorders>
              <w:top w:val="nil"/>
            </w:tcBorders>
          </w:tcPr>
          <w:p>
            <w:pPr>
              <w:pStyle w:val="Normal"/>
              <w:widowControl w:val="false"/>
              <w:suppressAutoHyphens w:val="true"/>
              <w:spacing w:lineRule="auto" w:line="240" w:before="0" w:after="0"/>
              <w:ind w:left="0" w:right="0" w:hanging="0"/>
              <w:jc w:val="left"/>
              <w:rPr>
                <w:rFonts w:ascii="Times New Roman" w:hAnsi="Times New Roman"/>
                <w:sz w:val="22"/>
                <w:szCs w:val="22"/>
              </w:rPr>
            </w:pPr>
            <w:r>
              <w:rPr>
                <w:rFonts w:eastAsia="Calibri" w:cs=""/>
                <w:color w:val="000000" w:themeColor="text1"/>
                <w:kern w:val="0"/>
                <w:sz w:val="22"/>
                <w:szCs w:val="22"/>
                <w:lang w:val="ru-RU" w:eastAsia="en-US" w:bidi="ar-SA"/>
              </w:rPr>
              <w:t>Внести изменения в технологическую основу для проведения конкурсного отбора в 2024 году (порядок предоставления грантов в форме субсидий из областного бюджета СОНКО на развитие гражданского общества, утвержденный постановлением Правительства Омской области</w:t>
              <w:br/>
              <w:t>от 24 марта 2021 года № 106-п)</w:t>
            </w:r>
          </w:p>
        </w:tc>
        <w:tc>
          <w:tcPr>
            <w:tcW w:w="3057" w:type="dxa"/>
            <w:tcBorders>
              <w:top w:val="nil"/>
            </w:tcBorders>
          </w:tcPr>
          <w:p>
            <w:pPr>
              <w:pStyle w:val="Normal"/>
              <w:widowControl w:val="false"/>
              <w:suppressAutoHyphens w:val="true"/>
              <w:spacing w:lineRule="auto" w:line="240" w:before="0" w:after="0"/>
              <w:ind w:left="0" w:right="0" w:hanging="0"/>
              <w:jc w:val="center"/>
              <w:rPr>
                <w:rFonts w:ascii="Times New Roman" w:hAnsi="Times New Roman"/>
                <w:sz w:val="22"/>
                <w:szCs w:val="22"/>
              </w:rPr>
            </w:pPr>
            <w:r>
              <w:rPr>
                <w:rFonts w:eastAsia="Calibri" w:cs=""/>
                <w:color w:val="000000" w:themeColor="text1"/>
                <w:kern w:val="0"/>
                <w:sz w:val="22"/>
                <w:szCs w:val="22"/>
                <w:lang w:val="ru-RU" w:eastAsia="en-US" w:bidi="ar-SA"/>
              </w:rPr>
              <w:t>Министерство внутренней политики Омской области</w:t>
            </w:r>
          </w:p>
        </w:tc>
        <w:tc>
          <w:tcPr>
            <w:tcW w:w="5312" w:type="dxa"/>
            <w:tcBorders>
              <w:top w:val="nil"/>
            </w:tcBorders>
          </w:tcPr>
          <w:p>
            <w:pPr>
              <w:pStyle w:val="Normal"/>
              <w:widowControl w:val="false"/>
              <w:suppressAutoHyphens w:val="true"/>
              <w:spacing w:lineRule="auto" w:line="240" w:before="0" w:after="0"/>
              <w:ind w:hanging="0"/>
              <w:jc w:val="left"/>
              <w:rPr>
                <w:b/>
                <w:bCs/>
                <w:color w:val="000000"/>
                <w:sz w:val="22"/>
                <w:szCs w:val="22"/>
              </w:rPr>
            </w:pPr>
            <w:r>
              <w:rPr>
                <w:rFonts w:cs="Times New Roman"/>
                <w:b/>
                <w:bCs/>
                <w:i w:val="false"/>
                <w:strike w:val="false"/>
                <w:dstrike w:val="false"/>
                <w:outline w:val="false"/>
                <w:shadow w:val="false"/>
                <w:color w:val="000000"/>
                <w:sz w:val="22"/>
                <w:szCs w:val="22"/>
                <w:u w:val="none"/>
                <w:shd w:fill="auto" w:val="clear"/>
                <w:em w:val="none"/>
              </w:rPr>
              <w:t>Выполнено.</w:t>
            </w:r>
          </w:p>
          <w:p>
            <w:pPr>
              <w:pStyle w:val="Normal"/>
              <w:widowControl w:val="false"/>
              <w:suppressAutoHyphens w:val="true"/>
              <w:spacing w:lineRule="auto" w:line="240" w:before="0" w:after="0"/>
              <w:ind w:hanging="0"/>
              <w:jc w:val="left"/>
              <w:rPr>
                <w:sz w:val="22"/>
                <w:szCs w:val="22"/>
              </w:rPr>
            </w:pPr>
            <w:r>
              <w:rPr>
                <w:rFonts w:cs="Times New Roman"/>
                <w:b w:val="false"/>
                <w:i w:val="false"/>
                <w:strike w:val="false"/>
                <w:dstrike w:val="false"/>
                <w:outline w:val="false"/>
                <w:shadow w:val="false"/>
                <w:color w:val="000000"/>
                <w:sz w:val="22"/>
                <w:szCs w:val="22"/>
                <w:u w:val="none"/>
                <w:shd w:fill="auto" w:val="clear"/>
                <w:em w:val="none"/>
              </w:rPr>
              <w:t>Постановление Правительства Омской области</w:t>
              <w:br/>
              <w:t>от 24 марта 2021 года № 106-п "Об утверждении Порядка предоставления грантов в форме субсидий из областного бюджета социально ориентированным некоммерческим организациям на развитие гражданского общества" приведено в соответствие с федеральным законодательством путем подготовки и принятия постановления Правительства Омской области от 8 февраля 2024 года № 57-п "О внесении изменений в постановление Правительства Омской области от 24 марта 2021 года № 106-п"</w:t>
            </w:r>
          </w:p>
        </w:tc>
      </w:tr>
      <w:tr>
        <w:trPr/>
        <w:tc>
          <w:tcPr>
            <w:tcW w:w="425" w:type="dxa"/>
            <w:tcBorders>
              <w:top w:val="nil"/>
            </w:tcBorders>
          </w:tcPr>
          <w:p>
            <w:pPr>
              <w:pStyle w:val="ListParagraph"/>
              <w:widowControl w:val="false"/>
              <w:numPr>
                <w:ilvl w:val="0"/>
                <w:numId w:val="1"/>
              </w:numPr>
              <w:spacing w:lineRule="auto" w:line="240" w:before="0" w:after="0"/>
              <w:ind w:left="357" w:hanging="357"/>
              <w:contextualSpacing/>
              <w:jc w:val="center"/>
              <w:rPr>
                <w:rFonts w:ascii="Times New Roman" w:hAnsi="Times New Roman"/>
                <w:color w:val="000000" w:themeColor="text1"/>
                <w:sz w:val="22"/>
                <w:szCs w:val="22"/>
              </w:rPr>
            </w:pPr>
            <w:r>
              <w:rPr>
                <w:rFonts w:ascii="Times New Roman" w:hAnsi="Times New Roman"/>
                <w:color w:val="000000" w:themeColor="text1"/>
                <w:sz w:val="22"/>
                <w:szCs w:val="22"/>
              </w:rPr>
            </w:r>
          </w:p>
        </w:tc>
        <w:tc>
          <w:tcPr>
            <w:tcW w:w="1300" w:type="dxa"/>
            <w:tcBorders>
              <w:top w:val="nil"/>
            </w:tcBorders>
          </w:tcPr>
          <w:p>
            <w:pPr>
              <w:pStyle w:val="Normal"/>
              <w:widowControl w:val="false"/>
              <w:spacing w:lineRule="auto" w:line="240" w:before="0" w:after="0"/>
              <w:ind w:right="26" w:hanging="0"/>
              <w:jc w:val="left"/>
              <w:rPr>
                <w:rFonts w:ascii="Times New Roman" w:hAnsi="Times New Roman"/>
                <w:sz w:val="22"/>
                <w:szCs w:val="22"/>
              </w:rPr>
            </w:pPr>
            <w:r>
              <w:rPr>
                <w:rFonts w:cs="Times New Roman"/>
                <w:color w:val="000000" w:themeColor="text1"/>
                <w:sz w:val="22"/>
                <w:szCs w:val="22"/>
              </w:rPr>
              <w:t>пункт 2</w:t>
            </w:r>
          </w:p>
          <w:p>
            <w:pPr>
              <w:pStyle w:val="Normal"/>
              <w:widowControl w:val="false"/>
              <w:spacing w:lineRule="auto" w:line="240" w:before="0" w:after="0"/>
              <w:ind w:right="26" w:hanging="0"/>
              <w:jc w:val="left"/>
              <w:rPr>
                <w:rFonts w:ascii="Times New Roman" w:hAnsi="Times New Roman"/>
                <w:sz w:val="22"/>
                <w:szCs w:val="22"/>
              </w:rPr>
            </w:pPr>
            <w:r>
              <w:rPr>
                <w:rFonts w:cs="Times New Roman"/>
                <w:color w:val="000000" w:themeColor="text1"/>
                <w:sz w:val="22"/>
                <w:szCs w:val="22"/>
              </w:rPr>
              <w:t>вопроса № 5</w:t>
            </w:r>
          </w:p>
        </w:tc>
        <w:tc>
          <w:tcPr>
            <w:tcW w:w="4936" w:type="dxa"/>
            <w:tcBorders>
              <w:top w:val="nil"/>
            </w:tcBorders>
          </w:tcPr>
          <w:p>
            <w:pPr>
              <w:pStyle w:val="Normal"/>
              <w:widowControl w:val="false"/>
              <w:suppressAutoHyphens w:val="true"/>
              <w:spacing w:lineRule="auto" w:line="240" w:before="0" w:after="0"/>
              <w:ind w:left="0" w:right="0" w:hanging="0"/>
              <w:jc w:val="left"/>
              <w:rPr>
                <w:rFonts w:ascii="Times New Roman" w:hAnsi="Times New Roman"/>
                <w:sz w:val="22"/>
                <w:szCs w:val="22"/>
              </w:rPr>
            </w:pPr>
            <w:r>
              <w:rPr>
                <w:rFonts w:eastAsia="Calibri" w:cs=""/>
                <w:color w:val="000000" w:themeColor="text1"/>
                <w:kern w:val="0"/>
                <w:sz w:val="22"/>
                <w:szCs w:val="22"/>
                <w:lang w:val="ru-RU" w:eastAsia="en-US" w:bidi="ar-SA"/>
              </w:rPr>
              <w:t>Органам исполнительной власти Омской области и Администрации города Омска провести с участниками анкетирования, указавшими на недостатки в организации оказания услуг в социальное сфере, встречи, консультации</w:t>
              <w:br/>
              <w:t>(по вопросу принятых мер, направленных на устранение недостатков, перечисленных участниками анкетирования (негосударственными организациями, осуществляющими деятельность</w:t>
              <w:br/>
              <w:t>в социальной сфере))</w:t>
            </w:r>
          </w:p>
        </w:tc>
        <w:tc>
          <w:tcPr>
            <w:tcW w:w="3057" w:type="dxa"/>
            <w:tcBorders>
              <w:top w:val="nil"/>
            </w:tcBorders>
          </w:tcPr>
          <w:p>
            <w:pPr>
              <w:pStyle w:val="Normal"/>
              <w:widowControl w:val="false"/>
              <w:suppressAutoHyphens w:val="true"/>
              <w:spacing w:lineRule="auto" w:line="240" w:before="0" w:after="0"/>
              <w:ind w:left="0" w:right="0" w:hanging="0"/>
              <w:jc w:val="center"/>
              <w:rPr>
                <w:rFonts w:ascii="Times New Roman" w:hAnsi="Times New Roman"/>
                <w:sz w:val="22"/>
                <w:szCs w:val="22"/>
              </w:rPr>
            </w:pPr>
            <w:r>
              <w:rPr>
                <w:rFonts w:eastAsia="Calibri" w:cs=""/>
                <w:color w:val="000000" w:themeColor="text1"/>
                <w:kern w:val="0"/>
                <w:sz w:val="22"/>
                <w:szCs w:val="22"/>
                <w:lang w:val="ru-RU" w:eastAsia="en-US" w:bidi="ar-SA"/>
              </w:rPr>
              <w:t>МТСР, МЗДР, МОБР, МКТ, МСОО, МЭК, Г</w:t>
            </w:r>
            <w:r>
              <w:rPr>
                <w:rFonts w:eastAsia="Calibri" w:cs=""/>
                <w:color w:val="000000" w:themeColor="text1"/>
                <w:kern w:val="0"/>
                <w:sz w:val="22"/>
                <w:szCs w:val="22"/>
                <w:lang w:val="ru-RU" w:eastAsia="en-US" w:bidi="ar-SA"/>
              </w:rPr>
              <w:t>У</w:t>
            </w:r>
            <w:r>
              <w:rPr>
                <w:rFonts w:eastAsia="Calibri" w:cs=""/>
                <w:color w:val="000000" w:themeColor="text1"/>
                <w:kern w:val="0"/>
                <w:sz w:val="22"/>
                <w:szCs w:val="22"/>
                <w:lang w:val="ru-RU" w:eastAsia="en-US" w:bidi="ar-SA"/>
              </w:rPr>
              <w:t>МП, Администрация города Омска</w:t>
            </w:r>
          </w:p>
        </w:tc>
        <w:tc>
          <w:tcPr>
            <w:tcW w:w="5312" w:type="dxa"/>
            <w:tcBorders>
              <w:top w:val="nil"/>
            </w:tcBorders>
          </w:tcPr>
          <w:p>
            <w:pPr>
              <w:pStyle w:val="Normal"/>
              <w:widowControl w:val="false"/>
              <w:suppressAutoHyphens w:val="true"/>
              <w:spacing w:lineRule="auto" w:line="240" w:before="0" w:after="0"/>
              <w:ind w:hanging="0"/>
              <w:jc w:val="left"/>
              <w:rPr>
                <w:b/>
                <w:bCs/>
                <w:color w:val="000000"/>
                <w:sz w:val="22"/>
                <w:szCs w:val="22"/>
              </w:rPr>
            </w:pPr>
            <w:r>
              <w:rPr>
                <w:rFonts w:eastAsia="Calibri" w:cs="Times New Roman"/>
                <w:b/>
                <w:bCs/>
                <w:i w:val="false"/>
                <w:strike w:val="false"/>
                <w:dstrike w:val="false"/>
                <w:outline w:val="false"/>
                <w:shadow w:val="false"/>
                <w:color w:val="000000"/>
                <w:kern w:val="0"/>
                <w:sz w:val="22"/>
                <w:szCs w:val="22"/>
                <w:u w:val="none"/>
                <w:shd w:fill="auto" w:val="clear"/>
                <w:em w:val="none"/>
                <w:lang w:val="ru-RU" w:eastAsia="en-US" w:bidi="ar-SA"/>
              </w:rPr>
              <w:t>Выполнено.</w:t>
            </w:r>
          </w:p>
          <w:p>
            <w:pPr>
              <w:pStyle w:val="Normal"/>
              <w:widowControl w:val="false"/>
              <w:suppressAutoHyphens w:val="true"/>
              <w:spacing w:lineRule="auto" w:line="240" w:before="0" w:after="0"/>
              <w:ind w:left="0" w:right="0" w:hanging="0"/>
              <w:jc w:val="both"/>
              <w:rPr>
                <w:sz w:val="22"/>
                <w:szCs w:val="22"/>
                <w:highlight w:val="none"/>
                <w:shd w:fill="auto" w:val="clear"/>
              </w:rPr>
            </w:pPr>
            <w:r>
              <w:rPr>
                <w:rFonts w:eastAsia="Times New Roman" w:cs="Times New Roman"/>
                <w:color w:val="000000"/>
                <w:kern w:val="0"/>
                <w:sz w:val="22"/>
                <w:szCs w:val="22"/>
                <w:shd w:fill="auto" w:val="clear"/>
                <w:lang w:val="ru-RU" w:eastAsia="ru-RU" w:bidi="ar-SA"/>
              </w:rPr>
              <w:t>Консультирование СОНКО осуществляется</w:t>
              <w:br/>
              <w:t>в постоянном режиме по мере поступления обращений представителей организаций.</w:t>
            </w:r>
          </w:p>
          <w:p>
            <w:pPr>
              <w:pStyle w:val="Normal"/>
              <w:widowControl w:val="false"/>
              <w:suppressAutoHyphens w:val="true"/>
              <w:spacing w:lineRule="auto" w:line="240" w:before="0" w:after="0"/>
              <w:ind w:left="0" w:right="0" w:hanging="0"/>
              <w:jc w:val="both"/>
              <w:rPr>
                <w:sz w:val="22"/>
                <w:szCs w:val="22"/>
                <w:highlight w:val="none"/>
                <w:shd w:fill="auto" w:val="clear"/>
              </w:rPr>
            </w:pPr>
            <w:r>
              <w:rPr>
                <w:rFonts w:eastAsia="Times New Roman" w:cs="Times New Roman"/>
                <w:color w:val="000000"/>
                <w:kern w:val="0"/>
                <w:sz w:val="22"/>
                <w:szCs w:val="22"/>
                <w:shd w:fill="auto" w:val="clear"/>
                <w:lang w:val="ru-RU" w:eastAsia="ru-RU" w:bidi="ar-SA"/>
              </w:rPr>
              <w:t>Результаты анкетирования учтены при проведении консультаций, встреч</w:t>
            </w:r>
          </w:p>
        </w:tc>
      </w:tr>
      <w:tr>
        <w:trPr/>
        <w:tc>
          <w:tcPr>
            <w:tcW w:w="15030" w:type="dxa"/>
            <w:gridSpan w:val="5"/>
            <w:tcBorders>
              <w:top w:val="nil"/>
            </w:tcBorders>
          </w:tcPr>
          <w:p>
            <w:pPr>
              <w:pStyle w:val="Normal"/>
              <w:widowControl w:val="false"/>
              <w:numPr>
                <w:ilvl w:val="0"/>
                <w:numId w:val="0"/>
              </w:numPr>
              <w:spacing w:lineRule="auto" w:line="240" w:before="0" w:after="0"/>
              <w:ind w:left="644" w:hanging="0"/>
              <w:jc w:val="center"/>
              <w:rPr>
                <w:rFonts w:ascii="Times New Roman" w:hAnsi="Times New Roman"/>
                <w:sz w:val="22"/>
                <w:szCs w:val="22"/>
              </w:rPr>
            </w:pPr>
            <w:r>
              <w:rPr>
                <w:rFonts w:eastAsia="Calibri" w:cs="Times New Roman"/>
                <w:b/>
                <w:kern w:val="0"/>
                <w:sz w:val="22"/>
                <w:szCs w:val="22"/>
                <w:lang w:val="ru-RU" w:eastAsia="en-US" w:bidi="ar-SA"/>
              </w:rPr>
              <w:t>Протокол заседания Координационного совета от 4 апреля 2024 года</w:t>
            </w:r>
          </w:p>
        </w:tc>
      </w:tr>
      <w:tr>
        <w:trPr/>
        <w:tc>
          <w:tcPr>
            <w:tcW w:w="425" w:type="dxa"/>
            <w:tcBorders>
              <w:top w:val="nil"/>
            </w:tcBorders>
          </w:tcPr>
          <w:p>
            <w:pPr>
              <w:pStyle w:val="ListParagraph"/>
              <w:widowControl w:val="false"/>
              <w:numPr>
                <w:ilvl w:val="0"/>
                <w:numId w:val="1"/>
              </w:numPr>
              <w:spacing w:lineRule="auto" w:line="240" w:before="0" w:after="0"/>
              <w:ind w:left="357" w:hanging="357"/>
              <w:contextualSpacing/>
              <w:jc w:val="center"/>
              <w:rPr>
                <w:rFonts w:ascii="Times New Roman" w:hAnsi="Times New Roman"/>
                <w:color w:val="000000" w:themeColor="text1"/>
                <w:sz w:val="22"/>
                <w:szCs w:val="22"/>
              </w:rPr>
            </w:pPr>
            <w:r>
              <w:rPr>
                <w:rFonts w:ascii="Times New Roman" w:hAnsi="Times New Roman"/>
                <w:color w:val="000000" w:themeColor="text1"/>
                <w:sz w:val="22"/>
                <w:szCs w:val="22"/>
              </w:rPr>
            </w:r>
          </w:p>
        </w:tc>
        <w:tc>
          <w:tcPr>
            <w:tcW w:w="1300" w:type="dxa"/>
            <w:tcBorders>
              <w:top w:val="nil"/>
            </w:tcBorders>
          </w:tcPr>
          <w:p>
            <w:pPr>
              <w:pStyle w:val="Normal"/>
              <w:widowControl w:val="false"/>
              <w:spacing w:lineRule="auto" w:line="240" w:before="0" w:after="0"/>
              <w:jc w:val="left"/>
              <w:rPr>
                <w:rFonts w:ascii="Times New Roman" w:hAnsi="Times New Roman"/>
                <w:sz w:val="22"/>
                <w:szCs w:val="22"/>
              </w:rPr>
            </w:pPr>
            <w:r>
              <w:rPr>
                <w:sz w:val="22"/>
                <w:szCs w:val="22"/>
              </w:rPr>
              <w:t>пункт 2</w:t>
              <w:br/>
              <w:t>вопроса № 1</w:t>
            </w:r>
          </w:p>
        </w:tc>
        <w:tc>
          <w:tcPr>
            <w:tcW w:w="4936" w:type="dxa"/>
            <w:tcBorders>
              <w:top w:val="nil"/>
            </w:tcBorders>
          </w:tcPr>
          <w:p>
            <w:pPr>
              <w:pStyle w:val="Normal"/>
              <w:widowControl w:val="false"/>
              <w:suppressAutoHyphens w:val="true"/>
              <w:spacing w:lineRule="auto" w:line="240" w:before="0" w:after="0"/>
              <w:ind w:hanging="0"/>
              <w:jc w:val="left"/>
              <w:rPr>
                <w:rFonts w:ascii="Times New Roman" w:hAnsi="Times New Roman"/>
                <w:sz w:val="22"/>
                <w:szCs w:val="22"/>
              </w:rPr>
            </w:pPr>
            <w:r>
              <w:rPr>
                <w:color w:val="000000"/>
                <w:sz w:val="22"/>
                <w:szCs w:val="22"/>
                <w:shd w:fill="auto" w:val="clear"/>
              </w:rPr>
              <w:t>Рекомендовать органам местного самоуправления Омской облас</w:t>
            </w:r>
            <w:r>
              <w:rPr>
                <w:rFonts w:eastAsia="Tahoma" w:cs="Noto Sans Devanagari"/>
                <w:color w:val="000000"/>
                <w:spacing w:val="0"/>
                <w:kern w:val="0"/>
                <w:sz w:val="22"/>
                <w:szCs w:val="22"/>
                <w:shd w:fill="auto" w:val="clear"/>
                <w:lang w:val="ru-RU" w:eastAsia="zh-CN" w:bidi="hi-IN"/>
              </w:rPr>
              <w:t>ти в срок до 1 июля 2024 года провести работу по информированию субъектов малого и среднего предпринимательства о возможности получения статуса социального предприятия</w:t>
            </w:r>
          </w:p>
        </w:tc>
        <w:tc>
          <w:tcPr>
            <w:tcW w:w="3057" w:type="dxa"/>
            <w:tcBorders>
              <w:top w:val="nil"/>
            </w:tcBorders>
          </w:tcPr>
          <w:p>
            <w:pPr>
              <w:pStyle w:val="Normal"/>
              <w:widowControl w:val="false"/>
              <w:suppressAutoHyphens w:val="true"/>
              <w:spacing w:lineRule="auto" w:line="240" w:before="0" w:after="0"/>
              <w:jc w:val="center"/>
              <w:rPr>
                <w:rFonts w:ascii="Times New Roman" w:hAnsi="Times New Roman"/>
                <w:sz w:val="22"/>
                <w:szCs w:val="22"/>
              </w:rPr>
            </w:pPr>
            <w:r>
              <w:rPr>
                <w:rFonts w:eastAsia="Calibri" w:cs=""/>
                <w:color w:val="000000" w:themeColor="text1"/>
                <w:kern w:val="0"/>
                <w:sz w:val="22"/>
                <w:szCs w:val="22"/>
                <w:lang w:val="ru-RU" w:eastAsia="en-US" w:bidi="ar-SA"/>
              </w:rPr>
              <w:t xml:space="preserve">Органы местного самоуправления муниципальных районов Омской области (далее </w:t>
            </w:r>
            <w:r>
              <w:rPr>
                <w:rFonts w:eastAsia="Calibri" w:cs="Times New Roman"/>
                <w:b w:val="false"/>
                <w:i w:val="false"/>
                <w:strike w:val="false"/>
                <w:dstrike w:val="false"/>
                <w:outline w:val="false"/>
                <w:shadow w:val="false"/>
                <w:color w:val="000000"/>
                <w:spacing w:val="0"/>
                <w:kern w:val="0"/>
                <w:sz w:val="22"/>
                <w:szCs w:val="22"/>
                <w:u w:val="none"/>
                <w:shd w:fill="auto" w:val="clear"/>
                <w:em w:val="none"/>
                <w:lang w:val="ru-RU" w:eastAsia="ru-RU" w:bidi="ar-SA"/>
              </w:rPr>
              <w:t>– ОМСУ</w:t>
            </w:r>
            <w:r>
              <w:rPr>
                <w:rFonts w:eastAsia="Calibri" w:cs=""/>
                <w:color w:val="000000" w:themeColor="text1"/>
                <w:kern w:val="0"/>
                <w:sz w:val="22"/>
                <w:szCs w:val="22"/>
                <w:lang w:val="ru-RU" w:eastAsia="en-US" w:bidi="ar-SA"/>
              </w:rPr>
              <w:t>)</w:t>
            </w:r>
          </w:p>
        </w:tc>
        <w:tc>
          <w:tcPr>
            <w:tcW w:w="5312" w:type="dxa"/>
            <w:tcBorders>
              <w:top w:val="nil"/>
            </w:tcBorders>
          </w:tcPr>
          <w:p>
            <w:pPr>
              <w:pStyle w:val="Normal"/>
              <w:widowControl w:val="false"/>
              <w:suppressAutoHyphens w:val="true"/>
              <w:spacing w:lineRule="auto" w:line="240" w:before="0" w:after="0"/>
              <w:ind w:hanging="0"/>
              <w:jc w:val="left"/>
              <w:rPr>
                <w:b/>
                <w:bCs/>
                <w:color w:val="000000"/>
                <w:sz w:val="22"/>
                <w:szCs w:val="22"/>
              </w:rPr>
            </w:pPr>
            <w:r>
              <w:rPr>
                <w:rFonts w:cs="Times New Roman"/>
                <w:b/>
                <w:bCs/>
                <w:i w:val="false"/>
                <w:strike w:val="false"/>
                <w:dstrike w:val="false"/>
                <w:outline w:val="false"/>
                <w:shadow w:val="false"/>
                <w:color w:val="000000"/>
                <w:sz w:val="22"/>
                <w:szCs w:val="22"/>
                <w:u w:val="none"/>
                <w:shd w:fill="auto" w:val="clear"/>
                <w:em w:val="none"/>
              </w:rPr>
              <w:t>Выполнено.</w:t>
            </w:r>
          </w:p>
          <w:p>
            <w:pPr>
              <w:pStyle w:val="Normal"/>
              <w:widowControl w:val="false"/>
              <w:suppressAutoHyphens w:val="true"/>
              <w:spacing w:lineRule="auto" w:line="240" w:before="0" w:after="0"/>
              <w:ind w:hanging="0"/>
              <w:jc w:val="left"/>
              <w:rPr>
                <w:rFonts w:ascii="Times New Roman" w:hAnsi="Times New Roman"/>
                <w:sz w:val="22"/>
                <w:szCs w:val="22"/>
              </w:rPr>
            </w:pPr>
            <w:r>
              <w:rPr>
                <w:rFonts w:eastAsia="Tahoma" w:cs="Noto Sans Devanagari"/>
                <w:b w:val="false"/>
                <w:bCs w:val="false"/>
                <w:i w:val="false"/>
                <w:strike w:val="false"/>
                <w:dstrike w:val="false"/>
                <w:outline w:val="false"/>
                <w:shadow w:val="false"/>
                <w:color w:val="000000"/>
                <w:spacing w:val="0"/>
                <w:kern w:val="0"/>
                <w:sz w:val="22"/>
                <w:szCs w:val="22"/>
                <w:u w:val="none"/>
                <w:shd w:fill="auto" w:val="clear"/>
                <w:em w:val="none"/>
                <w:lang w:val="ru-RU" w:eastAsia="zh-CN" w:bidi="hi-IN"/>
              </w:rPr>
              <w:t>ОМСУ проведена работа по информированию субъектов малого и среднего предпринимательства</w:t>
              <w:br/>
              <w:t>о возможности получения статуса социального предприятия (посредством размещения информации на официальном сайте муниципального района в сети "Интернет", адресной рассылки по электронной почте, социальных сетей)</w:t>
            </w:r>
          </w:p>
        </w:tc>
      </w:tr>
      <w:tr>
        <w:trPr/>
        <w:tc>
          <w:tcPr>
            <w:tcW w:w="425" w:type="dxa"/>
            <w:tcBorders>
              <w:top w:val="nil"/>
            </w:tcBorders>
          </w:tcPr>
          <w:p>
            <w:pPr>
              <w:pStyle w:val="ListParagraph"/>
              <w:widowControl w:val="false"/>
              <w:numPr>
                <w:ilvl w:val="0"/>
                <w:numId w:val="1"/>
              </w:numPr>
              <w:spacing w:lineRule="auto" w:line="240" w:before="0" w:after="0"/>
              <w:ind w:left="357" w:hanging="357"/>
              <w:contextualSpacing/>
              <w:jc w:val="center"/>
              <w:rPr>
                <w:rFonts w:ascii="Times New Roman" w:hAnsi="Times New Roman"/>
                <w:color w:val="000000" w:themeColor="text1"/>
                <w:sz w:val="22"/>
                <w:szCs w:val="22"/>
              </w:rPr>
            </w:pPr>
            <w:r>
              <w:rPr>
                <w:rFonts w:ascii="Times New Roman" w:hAnsi="Times New Roman"/>
                <w:color w:val="000000" w:themeColor="text1"/>
                <w:sz w:val="22"/>
                <w:szCs w:val="22"/>
              </w:rPr>
            </w:r>
          </w:p>
        </w:tc>
        <w:tc>
          <w:tcPr>
            <w:tcW w:w="1300" w:type="dxa"/>
            <w:tcBorders>
              <w:top w:val="nil"/>
            </w:tcBorders>
          </w:tcPr>
          <w:p>
            <w:pPr>
              <w:pStyle w:val="Normal"/>
              <w:widowControl w:val="false"/>
              <w:spacing w:lineRule="auto" w:line="240" w:before="0" w:after="0"/>
              <w:jc w:val="left"/>
              <w:rPr>
                <w:rFonts w:ascii="Times New Roman" w:hAnsi="Times New Roman"/>
                <w:sz w:val="22"/>
                <w:szCs w:val="22"/>
              </w:rPr>
            </w:pPr>
            <w:r>
              <w:rPr>
                <w:sz w:val="22"/>
                <w:szCs w:val="22"/>
              </w:rPr>
              <w:t>пункт 2</w:t>
              <w:br/>
              <w:t>вопроса № 2</w:t>
            </w:r>
          </w:p>
        </w:tc>
        <w:tc>
          <w:tcPr>
            <w:tcW w:w="4936" w:type="dxa"/>
            <w:tcBorders>
              <w:top w:val="nil"/>
            </w:tcBorders>
          </w:tcPr>
          <w:p>
            <w:pPr>
              <w:pStyle w:val="Normal"/>
              <w:widowControl w:val="false"/>
              <w:suppressAutoHyphens w:val="true"/>
              <w:spacing w:lineRule="auto" w:line="240" w:before="0" w:after="0"/>
              <w:ind w:left="0" w:right="0" w:hanging="0"/>
              <w:jc w:val="left"/>
              <w:rPr>
                <w:rFonts w:ascii="Times New Roman" w:hAnsi="Times New Roman"/>
                <w:sz w:val="22"/>
                <w:szCs w:val="22"/>
              </w:rPr>
            </w:pPr>
            <w:r>
              <w:rPr>
                <w:color w:val="000000"/>
                <w:sz w:val="22"/>
                <w:szCs w:val="22"/>
                <w:shd w:fill="auto" w:val="clear"/>
              </w:rPr>
              <w:t>Рекомендовать органам местного самоуправления Омской области, Министерству имущественных отношений Омской области в целях выполнения п</w:t>
            </w:r>
            <w:r>
              <w:rPr>
                <w:b w:val="false"/>
                <w:color w:val="000000"/>
                <w:sz w:val="22"/>
                <w:szCs w:val="22"/>
                <w:shd w:fill="auto" w:val="clear"/>
              </w:rPr>
              <w:t>остановления Правительства Российской Федерации от 30 июля 2021 года № 1290</w:t>
              <w:br/>
              <w:t xml:space="preserve">"О реестре социально ориентированных некоммерческих организаций" </w:t>
            </w:r>
            <w:r>
              <w:rPr>
                <w:color w:val="000000"/>
                <w:sz w:val="22"/>
                <w:szCs w:val="22"/>
                <w:shd w:fill="auto" w:val="clear"/>
              </w:rPr>
              <w:t>направлять</w:t>
              <w:br/>
              <w:t>в Министерство труда и социального развития Омской области сведения об оказании имущественной поддержки социально ориентированным некоммерческим организациям (в течение 5 рабочих дней со дня принятия решения об оказании имущественной поддержки социально ориентированным некоммерческим организациям)</w:t>
            </w:r>
          </w:p>
        </w:tc>
        <w:tc>
          <w:tcPr>
            <w:tcW w:w="3057" w:type="dxa"/>
            <w:tcBorders>
              <w:top w:val="nil"/>
            </w:tcBorders>
          </w:tcPr>
          <w:p>
            <w:pPr>
              <w:pStyle w:val="Normal"/>
              <w:widowControl w:val="false"/>
              <w:suppressAutoHyphens w:val="true"/>
              <w:spacing w:lineRule="auto" w:line="240" w:before="0" w:after="0"/>
              <w:jc w:val="center"/>
              <w:rPr>
                <w:rFonts w:ascii="Times New Roman" w:hAnsi="Times New Roman"/>
                <w:sz w:val="22"/>
                <w:szCs w:val="22"/>
              </w:rPr>
            </w:pPr>
            <w:r>
              <w:rPr>
                <w:sz w:val="22"/>
                <w:szCs w:val="22"/>
              </w:rPr>
              <w:t xml:space="preserve">Министерство имущественных отношений Омской области, </w:t>
            </w:r>
            <w:r>
              <w:rPr>
                <w:rFonts w:eastAsia="Calibri" w:cs=""/>
                <w:color w:val="000000" w:themeColor="text1"/>
                <w:kern w:val="0"/>
                <w:sz w:val="22"/>
                <w:szCs w:val="22"/>
                <w:lang w:val="ru-RU" w:eastAsia="en-US" w:bidi="ar-SA"/>
              </w:rPr>
              <w:t>ОМСУ</w:t>
            </w:r>
          </w:p>
        </w:tc>
        <w:tc>
          <w:tcPr>
            <w:tcW w:w="5312" w:type="dxa"/>
            <w:tcBorders>
              <w:top w:val="nil"/>
            </w:tcBorders>
          </w:tcPr>
          <w:p>
            <w:pPr>
              <w:pStyle w:val="Normal"/>
              <w:widowControl w:val="false"/>
              <w:spacing w:lineRule="auto" w:line="240" w:before="0" w:after="0"/>
              <w:jc w:val="both"/>
              <w:rPr>
                <w:b/>
                <w:bCs/>
                <w:highlight w:val="none"/>
                <w:shd w:fill="auto" w:val="clear"/>
              </w:rPr>
            </w:pPr>
            <w:r>
              <w:rPr>
                <w:rFonts w:cs="Times New Roman"/>
                <w:b/>
                <w:bCs/>
                <w:i w:val="false"/>
                <w:strike w:val="false"/>
                <w:dstrike w:val="false"/>
                <w:outline w:val="false"/>
                <w:shadow w:val="false"/>
                <w:color w:val="000000"/>
                <w:sz w:val="22"/>
                <w:szCs w:val="22"/>
                <w:u w:val="none"/>
                <w:shd w:fill="auto" w:val="clear"/>
                <w:em w:val="none"/>
              </w:rPr>
              <w:t>Выполняется.</w:t>
            </w:r>
          </w:p>
          <w:p>
            <w:pPr>
              <w:pStyle w:val="Normal"/>
              <w:widowControl w:val="false"/>
              <w:spacing w:lineRule="auto" w:line="240" w:before="0" w:after="0"/>
              <w:jc w:val="both"/>
              <w:rPr>
                <w:b w:val="false"/>
                <w:bCs w:val="false"/>
                <w:highlight w:val="none"/>
                <w:shd w:fill="auto" w:val="clear"/>
              </w:rPr>
            </w:pPr>
            <w:r>
              <w:rPr>
                <w:rFonts w:cs="Times New Roman"/>
                <w:b w:val="false"/>
                <w:bCs w:val="false"/>
                <w:i w:val="false"/>
                <w:strike w:val="false"/>
                <w:dstrike w:val="false"/>
                <w:outline w:val="false"/>
                <w:shadow w:val="false"/>
                <w:color w:val="000000"/>
                <w:sz w:val="22"/>
                <w:szCs w:val="22"/>
                <w:u w:val="none"/>
                <w:shd w:fill="auto" w:val="clear"/>
                <w:em w:val="none"/>
              </w:rPr>
              <w:t>В случае оказания имущественной поддержки СОНКО информация направляется в Минтруд в установленные законодательством сроки</w:t>
            </w:r>
          </w:p>
        </w:tc>
      </w:tr>
      <w:tr>
        <w:trPr/>
        <w:tc>
          <w:tcPr>
            <w:tcW w:w="425" w:type="dxa"/>
            <w:tcBorders>
              <w:top w:val="nil"/>
            </w:tcBorders>
          </w:tcPr>
          <w:p>
            <w:pPr>
              <w:pStyle w:val="ListParagraph"/>
              <w:widowControl w:val="false"/>
              <w:numPr>
                <w:ilvl w:val="0"/>
                <w:numId w:val="1"/>
              </w:numPr>
              <w:spacing w:lineRule="auto" w:line="240" w:before="0" w:after="0"/>
              <w:ind w:left="357" w:hanging="357"/>
              <w:contextualSpacing/>
              <w:jc w:val="center"/>
              <w:rPr>
                <w:rFonts w:ascii="Times New Roman" w:hAnsi="Times New Roman"/>
                <w:color w:val="000000" w:themeColor="text1"/>
                <w:sz w:val="22"/>
                <w:szCs w:val="22"/>
              </w:rPr>
            </w:pPr>
            <w:r>
              <w:rPr>
                <w:rFonts w:ascii="Times New Roman" w:hAnsi="Times New Roman"/>
                <w:color w:val="000000" w:themeColor="text1"/>
                <w:sz w:val="22"/>
                <w:szCs w:val="22"/>
              </w:rPr>
            </w:r>
          </w:p>
        </w:tc>
        <w:tc>
          <w:tcPr>
            <w:tcW w:w="1300" w:type="dxa"/>
            <w:tcBorders>
              <w:top w:val="nil"/>
            </w:tcBorders>
          </w:tcPr>
          <w:p>
            <w:pPr>
              <w:pStyle w:val="Normal"/>
              <w:widowControl w:val="false"/>
              <w:spacing w:lineRule="auto" w:line="240" w:before="0" w:after="0"/>
              <w:jc w:val="left"/>
              <w:rPr>
                <w:rFonts w:ascii="Times New Roman" w:hAnsi="Times New Roman"/>
                <w:sz w:val="22"/>
                <w:szCs w:val="22"/>
              </w:rPr>
            </w:pPr>
            <w:r>
              <w:rPr>
                <w:sz w:val="22"/>
                <w:szCs w:val="22"/>
              </w:rPr>
              <w:t>пункт 2</w:t>
              <w:br/>
              <w:t>вопроса 3</w:t>
            </w:r>
          </w:p>
        </w:tc>
        <w:tc>
          <w:tcPr>
            <w:tcW w:w="4936" w:type="dxa"/>
            <w:tcBorders>
              <w:top w:val="nil"/>
            </w:tcBorders>
          </w:tcPr>
          <w:p>
            <w:pPr>
              <w:pStyle w:val="Normal"/>
              <w:widowControl w:val="false"/>
              <w:suppressAutoHyphens w:val="true"/>
              <w:spacing w:lineRule="auto" w:line="240" w:before="0" w:after="0"/>
              <w:ind w:left="0" w:right="0" w:hanging="0"/>
              <w:jc w:val="left"/>
              <w:rPr>
                <w:rFonts w:ascii="Times New Roman" w:hAnsi="Times New Roman"/>
                <w:sz w:val="22"/>
                <w:szCs w:val="22"/>
              </w:rPr>
            </w:pPr>
            <w:r>
              <w:rPr>
                <w:sz w:val="22"/>
                <w:szCs w:val="22"/>
              </w:rPr>
              <w:t>Разместить на отраслевом сайте Министерства труда и социального развития Омской области информацию о</w:t>
            </w:r>
            <w:r>
              <w:rPr>
                <w:rFonts w:eastAsia="Calibri" w:cs="Times New Roman"/>
                <w:spacing w:val="0"/>
                <w:kern w:val="0"/>
                <w:sz w:val="22"/>
                <w:szCs w:val="22"/>
                <w:lang w:eastAsia="ru-RU"/>
              </w:rPr>
              <w:t xml:space="preserve"> ходе реализации в 2023 году Комплексного плана мероприятий Омской области по обеспечению поэтапного доступа негосударственных организаций, осуществляющих деятельность в социальной сфере, к бюджетным средствам, выделяемым на предоставление социальных услуг населению, на 2021 – 2024 годы</w:t>
            </w:r>
          </w:p>
        </w:tc>
        <w:tc>
          <w:tcPr>
            <w:tcW w:w="3057" w:type="dxa"/>
            <w:tcBorders>
              <w:top w:val="nil"/>
            </w:tcBorders>
          </w:tcPr>
          <w:p>
            <w:pPr>
              <w:pStyle w:val="Normal"/>
              <w:widowControl w:val="false"/>
              <w:suppressAutoHyphens w:val="true"/>
              <w:spacing w:lineRule="auto" w:line="240" w:before="0" w:after="0"/>
              <w:jc w:val="center"/>
              <w:rPr>
                <w:rFonts w:ascii="Times New Roman" w:hAnsi="Times New Roman"/>
                <w:sz w:val="22"/>
                <w:szCs w:val="22"/>
              </w:rPr>
            </w:pPr>
            <w:r>
              <w:rPr>
                <w:sz w:val="22"/>
                <w:szCs w:val="22"/>
              </w:rPr>
              <w:t>МТСР</w:t>
            </w:r>
          </w:p>
        </w:tc>
        <w:tc>
          <w:tcPr>
            <w:tcW w:w="5312" w:type="dxa"/>
            <w:tcBorders>
              <w:top w:val="nil"/>
            </w:tcBorders>
          </w:tcPr>
          <w:p>
            <w:pPr>
              <w:pStyle w:val="Normal"/>
              <w:widowControl w:val="false"/>
              <w:suppressAutoHyphens w:val="true"/>
              <w:spacing w:lineRule="auto" w:line="240" w:before="0" w:after="0"/>
              <w:ind w:hanging="0"/>
              <w:jc w:val="left"/>
              <w:rPr>
                <w:b/>
                <w:bCs/>
                <w:color w:val="000000"/>
                <w:sz w:val="22"/>
                <w:szCs w:val="22"/>
              </w:rPr>
            </w:pPr>
            <w:r>
              <w:rPr>
                <w:rFonts w:cs="Times New Roman"/>
                <w:b/>
                <w:bCs/>
                <w:i w:val="false"/>
                <w:strike w:val="false"/>
                <w:dstrike w:val="false"/>
                <w:outline w:val="false"/>
                <w:shadow w:val="false"/>
                <w:color w:val="000000"/>
                <w:sz w:val="22"/>
                <w:szCs w:val="22"/>
                <w:u w:val="none"/>
                <w:shd w:fill="auto" w:val="clear"/>
                <w:em w:val="none"/>
              </w:rPr>
              <w:t>Выполнено.</w:t>
            </w:r>
          </w:p>
          <w:p>
            <w:pPr>
              <w:pStyle w:val="Normal"/>
              <w:widowControl w:val="false"/>
              <w:suppressAutoHyphens w:val="true"/>
              <w:spacing w:lineRule="auto" w:line="240" w:before="0" w:after="0"/>
              <w:ind w:hanging="0"/>
              <w:jc w:val="left"/>
              <w:rPr>
                <w:color w:val="000000"/>
                <w:sz w:val="22"/>
                <w:szCs w:val="22"/>
              </w:rPr>
            </w:pPr>
            <w:r>
              <w:rPr>
                <w:rFonts w:cs="Times New Roman"/>
                <w:b w:val="false"/>
                <w:i w:val="false"/>
                <w:strike w:val="false"/>
                <w:dstrike w:val="false"/>
                <w:outline w:val="false"/>
                <w:shadow w:val="false"/>
                <w:color w:val="000000"/>
                <w:sz w:val="22"/>
                <w:szCs w:val="22"/>
                <w:u w:val="none"/>
                <w:shd w:fill="auto" w:val="clear"/>
                <w:em w:val="none"/>
              </w:rPr>
              <w:t>На отраслевом сайте МТСР размещена информация</w:t>
              <w:br/>
              <w:t>о</w:t>
            </w:r>
            <w:r>
              <w:rPr>
                <w:rFonts w:eastAsia="Calibri" w:cs="Times New Roman"/>
                <w:b w:val="false"/>
                <w:i w:val="false"/>
                <w:strike w:val="false"/>
                <w:dstrike w:val="false"/>
                <w:outline w:val="false"/>
                <w:shadow w:val="false"/>
                <w:color w:val="000000"/>
                <w:spacing w:val="0"/>
                <w:kern w:val="0"/>
                <w:sz w:val="22"/>
                <w:szCs w:val="22"/>
                <w:u w:val="none"/>
                <w:shd w:fill="auto" w:val="clear"/>
                <w:em w:val="none"/>
                <w:lang w:eastAsia="ru-RU"/>
              </w:rPr>
              <w:t xml:space="preserve"> ходе реализации в 2023 году Комплексного плана мероприятий Омской области по обеспечению поэтапного доступа негосударственных организаций, осуществляющих деятельность в социальной сфере,</w:t>
              <w:br/>
              <w:t>к бюджетным средствам, выделяемым на предоставление социальных услуг населению,</w:t>
              <w:br/>
              <w:t>на 2021 – 2024 годы</w:t>
            </w:r>
          </w:p>
        </w:tc>
      </w:tr>
      <w:tr>
        <w:trPr/>
        <w:tc>
          <w:tcPr>
            <w:tcW w:w="15030" w:type="dxa"/>
            <w:gridSpan w:val="5"/>
            <w:tcBorders>
              <w:top w:val="nil"/>
            </w:tcBorders>
          </w:tcPr>
          <w:p>
            <w:pPr>
              <w:pStyle w:val="Normal"/>
              <w:widowControl w:val="false"/>
              <w:numPr>
                <w:ilvl w:val="0"/>
                <w:numId w:val="0"/>
              </w:numPr>
              <w:suppressAutoHyphens w:val="true"/>
              <w:spacing w:lineRule="auto" w:line="240" w:before="0" w:after="0"/>
              <w:ind w:left="644" w:hanging="0"/>
              <w:jc w:val="center"/>
              <w:rPr>
                <w:rFonts w:ascii="Times New Roman" w:hAnsi="Times New Roman"/>
                <w:sz w:val="22"/>
                <w:szCs w:val="22"/>
              </w:rPr>
            </w:pPr>
            <w:r>
              <w:rPr>
                <w:rFonts w:eastAsia="Calibri" w:cs="Times New Roman"/>
                <w:b/>
                <w:kern w:val="0"/>
                <w:sz w:val="22"/>
                <w:szCs w:val="22"/>
                <w:lang w:val="ru-RU" w:eastAsia="en-US" w:bidi="ar-SA"/>
              </w:rPr>
              <w:t>Протокол заседания Координационного совета от 31 мая 2024 года</w:t>
            </w:r>
          </w:p>
        </w:tc>
      </w:tr>
      <w:tr>
        <w:trPr/>
        <w:tc>
          <w:tcPr>
            <w:tcW w:w="425" w:type="dxa"/>
            <w:tcBorders>
              <w:top w:val="nil"/>
            </w:tcBorders>
          </w:tcPr>
          <w:p>
            <w:pPr>
              <w:pStyle w:val="ListParagraph"/>
              <w:widowControl w:val="false"/>
              <w:numPr>
                <w:ilvl w:val="0"/>
                <w:numId w:val="1"/>
              </w:numPr>
              <w:spacing w:lineRule="auto" w:line="240" w:before="0" w:after="0"/>
              <w:ind w:left="357" w:hanging="357"/>
              <w:contextualSpacing/>
              <w:jc w:val="center"/>
              <w:rPr>
                <w:rFonts w:ascii="Times New Roman" w:hAnsi="Times New Roman"/>
                <w:color w:val="000000" w:themeColor="text1"/>
                <w:sz w:val="22"/>
                <w:szCs w:val="22"/>
              </w:rPr>
            </w:pPr>
            <w:r>
              <w:rPr>
                <w:rFonts w:ascii="Times New Roman" w:hAnsi="Times New Roman"/>
                <w:color w:val="000000" w:themeColor="text1"/>
                <w:sz w:val="22"/>
                <w:szCs w:val="22"/>
              </w:rPr>
            </w:r>
          </w:p>
        </w:tc>
        <w:tc>
          <w:tcPr>
            <w:tcW w:w="1300" w:type="dxa"/>
            <w:tcBorders>
              <w:top w:val="nil"/>
            </w:tcBorders>
          </w:tcPr>
          <w:p>
            <w:pPr>
              <w:pStyle w:val="Normal"/>
              <w:widowControl w:val="false"/>
              <w:suppressAutoHyphens w:val="true"/>
              <w:spacing w:lineRule="auto" w:line="240" w:before="0" w:after="0"/>
              <w:jc w:val="left"/>
              <w:rPr>
                <w:rFonts w:ascii="Times New Roman" w:hAnsi="Times New Roman"/>
                <w:sz w:val="22"/>
                <w:szCs w:val="22"/>
              </w:rPr>
            </w:pPr>
            <w:r>
              <w:rPr>
                <w:sz w:val="22"/>
                <w:szCs w:val="22"/>
              </w:rPr>
              <w:t>пункты 2,3</w:t>
            </w:r>
          </w:p>
          <w:p>
            <w:pPr>
              <w:pStyle w:val="Normal"/>
              <w:widowControl w:val="false"/>
              <w:suppressAutoHyphens w:val="true"/>
              <w:spacing w:lineRule="auto" w:line="240" w:before="0" w:after="0"/>
              <w:jc w:val="left"/>
              <w:rPr>
                <w:rFonts w:ascii="Times New Roman" w:hAnsi="Times New Roman"/>
                <w:sz w:val="22"/>
                <w:szCs w:val="22"/>
              </w:rPr>
            </w:pPr>
            <w:r>
              <w:rPr>
                <w:sz w:val="22"/>
                <w:szCs w:val="22"/>
              </w:rPr>
              <w:t>вопроса № 3</w:t>
            </w:r>
          </w:p>
        </w:tc>
        <w:tc>
          <w:tcPr>
            <w:tcW w:w="4936" w:type="dxa"/>
            <w:tcBorders>
              <w:top w:val="nil"/>
            </w:tcBorders>
          </w:tcPr>
          <w:p>
            <w:pPr>
              <w:pStyle w:val="Normal"/>
              <w:widowControl w:val="false"/>
              <w:suppressAutoHyphens w:val="true"/>
              <w:spacing w:lineRule="auto" w:line="240" w:before="0" w:after="0"/>
              <w:ind w:left="0" w:right="0" w:hanging="0"/>
              <w:jc w:val="left"/>
              <w:rPr>
                <w:rFonts w:ascii="Times New Roman" w:hAnsi="Times New Roman"/>
                <w:sz w:val="22"/>
                <w:szCs w:val="22"/>
              </w:rPr>
            </w:pPr>
            <w:r>
              <w:rPr>
                <w:color w:val="000000"/>
                <w:sz w:val="22"/>
                <w:szCs w:val="22"/>
              </w:rPr>
              <w:t>- В срок до 12 июля 2024 года направить в муниципальные районы Омской области итоги рейтинга за 2023 год;</w:t>
            </w:r>
          </w:p>
          <w:p>
            <w:pPr>
              <w:pStyle w:val="Normal"/>
              <w:widowControl w:val="false"/>
              <w:suppressAutoHyphens w:val="true"/>
              <w:spacing w:lineRule="auto" w:line="240" w:before="0" w:after="0"/>
              <w:ind w:left="0" w:right="0" w:hanging="0"/>
              <w:jc w:val="left"/>
              <w:rPr>
                <w:rFonts w:ascii="Times New Roman" w:hAnsi="Times New Roman"/>
                <w:sz w:val="22"/>
                <w:szCs w:val="22"/>
              </w:rPr>
            </w:pPr>
            <w:r>
              <w:rPr>
                <w:color w:val="000000"/>
                <w:sz w:val="22"/>
                <w:szCs w:val="22"/>
              </w:rPr>
              <w:t>- В срок до 1 августа 2024 года подготовить и направить письма в муниципальные районы Омской области, набравшие низкие баллы в рейтинге, в целях проработки и принятия мер по улучшению значений показателей рейтинга</w:t>
            </w:r>
          </w:p>
        </w:tc>
        <w:tc>
          <w:tcPr>
            <w:tcW w:w="3057" w:type="dxa"/>
            <w:tcBorders>
              <w:top w:val="nil"/>
            </w:tcBorders>
          </w:tcPr>
          <w:p>
            <w:pPr>
              <w:pStyle w:val="Normal"/>
              <w:widowControl w:val="false"/>
              <w:suppressAutoHyphens w:val="false"/>
              <w:bidi w:val="0"/>
              <w:spacing w:lineRule="auto" w:line="240" w:before="0" w:after="0"/>
              <w:ind w:left="0" w:right="0" w:hanging="0"/>
              <w:jc w:val="center"/>
              <w:rPr>
                <w:rFonts w:ascii="Times New Roman" w:hAnsi="Times New Roman"/>
                <w:sz w:val="22"/>
                <w:szCs w:val="22"/>
              </w:rPr>
            </w:pPr>
            <w:r>
              <w:rPr>
                <w:sz w:val="22"/>
                <w:szCs w:val="22"/>
              </w:rPr>
              <w:t>МТСР</w:t>
            </w:r>
          </w:p>
        </w:tc>
        <w:tc>
          <w:tcPr>
            <w:tcW w:w="5312" w:type="dxa"/>
            <w:tcBorders>
              <w:top w:val="nil"/>
            </w:tcBorders>
          </w:tcPr>
          <w:p>
            <w:pPr>
              <w:pStyle w:val="Normal"/>
              <w:widowControl w:val="false"/>
              <w:suppressAutoHyphens w:val="true"/>
              <w:spacing w:lineRule="auto" w:line="240" w:before="0" w:after="0"/>
              <w:ind w:hanging="0"/>
              <w:jc w:val="left"/>
              <w:rPr>
                <w:b/>
                <w:bCs/>
                <w:color w:val="000000"/>
                <w:sz w:val="22"/>
                <w:szCs w:val="22"/>
              </w:rPr>
            </w:pPr>
            <w:r>
              <w:rPr>
                <w:rFonts w:eastAsia="Calibri" w:cs="Times New Roman"/>
                <w:b/>
                <w:bCs/>
                <w:i w:val="false"/>
                <w:strike w:val="false"/>
                <w:dstrike w:val="false"/>
                <w:outline w:val="false"/>
                <w:shadow w:val="false"/>
                <w:color w:val="000000"/>
                <w:kern w:val="0"/>
                <w:sz w:val="22"/>
                <w:szCs w:val="22"/>
                <w:u w:val="none"/>
                <w:shd w:fill="auto" w:val="clear"/>
                <w:em w:val="none"/>
                <w:lang w:val="ru-RU" w:eastAsia="en-US" w:bidi="ar-SA"/>
              </w:rPr>
              <w:t>Выполнено.</w:t>
            </w:r>
          </w:p>
          <w:p>
            <w:pPr>
              <w:pStyle w:val="Normal"/>
              <w:widowControl w:val="false"/>
              <w:suppressAutoHyphens w:val="true"/>
              <w:spacing w:lineRule="auto" w:line="240" w:before="0" w:after="0"/>
              <w:ind w:left="0" w:right="0" w:hanging="0"/>
              <w:jc w:val="left"/>
              <w:rPr>
                <w:sz w:val="22"/>
                <w:szCs w:val="22"/>
              </w:rPr>
            </w:pPr>
            <w:r>
              <w:rPr>
                <w:rFonts w:eastAsia="Calibri" w:cs=""/>
                <w:color w:val="000000"/>
                <w:kern w:val="0"/>
                <w:sz w:val="22"/>
                <w:szCs w:val="22"/>
                <w:shd w:fill="auto" w:val="clear"/>
                <w:lang w:val="ru-RU" w:eastAsia="en-US" w:bidi="ar-SA"/>
              </w:rPr>
              <w:t xml:space="preserve">Согласно установленному сроку в муниципальные районы Омской области направлены результаты рейтинговой оценки </w:t>
            </w:r>
            <w:r>
              <w:rPr>
                <w:rFonts w:eastAsia="Calibri" w:cs=""/>
                <w:b w:val="false"/>
                <w:i w:val="false"/>
                <w:strike w:val="false"/>
                <w:dstrike w:val="false"/>
                <w:outline w:val="false"/>
                <w:shadow w:val="false"/>
                <w:color w:val="000000"/>
                <w:kern w:val="0"/>
                <w:sz w:val="22"/>
                <w:szCs w:val="22"/>
                <w:u w:val="none"/>
                <w:shd w:fill="auto" w:val="clear"/>
                <w:em w:val="none"/>
                <w:lang w:val="ru-RU" w:eastAsia="en-US" w:bidi="ar-SA"/>
              </w:rPr>
              <w:t>о</w:t>
            </w:r>
            <w:r>
              <w:rPr>
                <w:b w:val="false"/>
                <w:i w:val="false"/>
                <w:strike w:val="false"/>
                <w:dstrike w:val="false"/>
                <w:outline w:val="false"/>
                <w:shadow w:val="false"/>
                <w:color w:val="000000"/>
                <w:sz w:val="22"/>
                <w:szCs w:val="22"/>
                <w:u w:val="none"/>
                <w:shd w:fill="auto" w:val="clear"/>
                <w:em w:val="none"/>
              </w:rPr>
              <w:t>ргано</w:t>
            </w:r>
            <w:r>
              <w:rPr>
                <w:b w:val="false"/>
                <w:i w:val="false"/>
                <w:strike w:val="false"/>
                <w:dstrike w:val="false"/>
                <w:outline w:val="false"/>
                <w:shadow w:val="false"/>
                <w:color w:val="000000"/>
                <w:sz w:val="22"/>
                <w:szCs w:val="22"/>
                <w:u w:val="none"/>
                <w:em w:val="none"/>
              </w:rPr>
              <w:t xml:space="preserve">в местного самоуправления Омской области по итогам реализации механизмов поддержки СОНКО (за исключением государственных (муниципальных) учреждений) и социального предпринимательства, обеспечения доступа негосударственных организаций к предоставлению услуг в социальной сфере, за 2023 год (далее </w:t>
            </w:r>
            <w:r>
              <w:rPr>
                <w:rFonts w:eastAsia="Calibri" w:cs="Times New Roman"/>
                <w:b w:val="false"/>
                <w:i w:val="false"/>
                <w:strike w:val="false"/>
                <w:dstrike w:val="false"/>
                <w:outline w:val="false"/>
                <w:shadow w:val="false"/>
                <w:color w:val="000000" w:themeColor="text1"/>
                <w:kern w:val="0"/>
                <w:sz w:val="22"/>
                <w:szCs w:val="22"/>
                <w:u w:val="none"/>
                <w:shd w:fill="auto" w:val="clear"/>
                <w:em w:val="none"/>
                <w:lang w:val="ru-RU" w:eastAsia="en-US" w:bidi="ar-SA"/>
              </w:rPr>
              <w:t xml:space="preserve">– </w:t>
            </w:r>
            <w:r>
              <w:rPr>
                <w:b w:val="false"/>
                <w:i w:val="false"/>
                <w:strike w:val="false"/>
                <w:dstrike w:val="false"/>
                <w:outline w:val="false"/>
                <w:shadow w:val="false"/>
                <w:color w:val="000000"/>
                <w:sz w:val="22"/>
                <w:szCs w:val="22"/>
                <w:u w:val="none"/>
                <w:em w:val="none"/>
              </w:rPr>
              <w:t>рейтинг), а также письмо в Крутинский муниципальный район Омской области как муниципальному образованию, набравшему наименьшее количество баллов в рейтинге, в целях проработки и принятия мер по улучшению значений</w:t>
              <w:br/>
              <w:t>и показателей рейтинга</w:t>
            </w:r>
          </w:p>
        </w:tc>
      </w:tr>
    </w:tbl>
    <w:p>
      <w:pPr>
        <w:pStyle w:val="ConsPlusNormal"/>
        <w:ind w:firstLine="176"/>
        <w:jc w:val="right"/>
        <w:rPr>
          <w:rFonts w:ascii="Times New Roman" w:hAnsi="Times New Roman"/>
          <w:sz w:val="22"/>
          <w:szCs w:val="22"/>
        </w:rPr>
      </w:pPr>
      <w:r>
        <w:rPr/>
      </w:r>
    </w:p>
    <w:sectPr>
      <w:headerReference w:type="default" r:id="rId2"/>
      <w:type w:val="nextPage"/>
      <w:pgSz w:orient="landscape" w:w="16838" w:h="11906"/>
      <w:pgMar w:left="1134" w:right="737" w:gutter="0" w:header="284" w:top="680" w:footer="0" w:bottom="397"/>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mbria">
    <w:charset w:val="01"/>
    <w:family w:val="roman"/>
    <w:pitch w:val="default"/>
  </w:font>
  <w:font w:name="Tahoma">
    <w:charset w:val="01"/>
    <w:family w:val="roman"/>
    <w:pitch w:val="default"/>
  </w:font>
  <w:font w:name="PT Astra Serif">
    <w:charset w:val="01"/>
    <w:family w:val="roman"/>
    <w:pitch w:val="default"/>
  </w:font>
  <w:font w:name="Arial">
    <w:charset w:val="01"/>
    <w:family w:val="roman"/>
    <w:pitch w:val="default"/>
  </w:font>
  <w:font w:name="Calibri">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713730347"/>
    </w:sdtPr>
    <w:sdtContent>
      <w:p>
        <w:pPr>
          <w:pStyle w:val="Style26"/>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52"/>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8"/>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1140c"/>
    <w:pPr>
      <w:widowControl/>
      <w:suppressAutoHyphens w:val="false"/>
      <w:bidi w:val="0"/>
      <w:spacing w:lineRule="auto" w:line="276" w:before="0" w:after="200"/>
      <w:jc w:val="left"/>
    </w:pPr>
    <w:rPr>
      <w:rFonts w:ascii="Times New Roman" w:hAnsi="Times New Roman" w:eastAsia="Calibri" w:cs="" w:cstheme="minorBidi" w:eastAsiaTheme="minorHAnsi"/>
      <w:color w:val="auto"/>
      <w:kern w:val="0"/>
      <w:sz w:val="28"/>
      <w:szCs w:val="22"/>
      <w:lang w:val="ru-RU" w:eastAsia="en-US" w:bidi="ar-SA"/>
    </w:rPr>
  </w:style>
  <w:style w:type="paragraph" w:styleId="2">
    <w:name w:val="Heading 2"/>
    <w:basedOn w:val="Normal"/>
    <w:next w:val="Normal"/>
    <w:link w:val="21"/>
    <w:uiPriority w:val="9"/>
    <w:unhideWhenUsed/>
    <w:qFormat/>
    <w:rsid w:val="00e128dc"/>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character" w:styleId="DefaultParagraphFont" w:default="1">
    <w:name w:val="Default Paragraph Font"/>
    <w:uiPriority w:val="1"/>
    <w:semiHidden/>
    <w:unhideWhenUsed/>
    <w:qFormat/>
    <w:rPr/>
  </w:style>
  <w:style w:type="character" w:styleId="Style13" w:customStyle="1">
    <w:name w:val="Текст выноски Знак"/>
    <w:basedOn w:val="DefaultParagraphFont"/>
    <w:link w:val="BalloonText"/>
    <w:uiPriority w:val="99"/>
    <w:semiHidden/>
    <w:qFormat/>
    <w:rsid w:val="004d3a2a"/>
    <w:rPr>
      <w:rFonts w:ascii="Tahoma" w:hAnsi="Tahoma" w:cs="Tahoma"/>
      <w:sz w:val="16"/>
      <w:szCs w:val="16"/>
    </w:rPr>
  </w:style>
  <w:style w:type="character" w:styleId="-">
    <w:name w:val="Hyperlink"/>
    <w:basedOn w:val="DefaultParagraphFont"/>
    <w:uiPriority w:val="99"/>
    <w:unhideWhenUsed/>
    <w:rsid w:val="00202426"/>
    <w:rPr>
      <w:color w:val="0000FF"/>
      <w:u w:val="single"/>
    </w:rPr>
  </w:style>
  <w:style w:type="character" w:styleId="Style14" w:customStyle="1">
    <w:name w:val="Верхний колонтитул Знак"/>
    <w:basedOn w:val="DefaultParagraphFont"/>
    <w:uiPriority w:val="99"/>
    <w:qFormat/>
    <w:rsid w:val="004f4ad5"/>
    <w:rPr/>
  </w:style>
  <w:style w:type="character" w:styleId="Style15" w:customStyle="1">
    <w:name w:val="Нижний колонтитул Знак"/>
    <w:basedOn w:val="DefaultParagraphFont"/>
    <w:uiPriority w:val="99"/>
    <w:semiHidden/>
    <w:qFormat/>
    <w:rsid w:val="004f4ad5"/>
    <w:rPr/>
  </w:style>
  <w:style w:type="character" w:styleId="Apple-converted-space" w:customStyle="1">
    <w:name w:val="apple-converted-space"/>
    <w:basedOn w:val="DefaultParagraphFont"/>
    <w:qFormat/>
    <w:rsid w:val="00005d08"/>
    <w:rPr/>
  </w:style>
  <w:style w:type="character" w:styleId="Style16" w:customStyle="1">
    <w:name w:val="Гипертекстовая ссылка"/>
    <w:basedOn w:val="DefaultParagraphFont"/>
    <w:uiPriority w:val="99"/>
    <w:qFormat/>
    <w:rsid w:val="0004205c"/>
    <w:rPr>
      <w:b/>
      <w:bCs/>
      <w:color w:val="106BBE"/>
    </w:rPr>
  </w:style>
  <w:style w:type="character" w:styleId="Style17" w:customStyle="1">
    <w:name w:val="Основной текст с отступом Знак"/>
    <w:basedOn w:val="DefaultParagraphFont"/>
    <w:qFormat/>
    <w:rsid w:val="003561a1"/>
    <w:rPr>
      <w:rFonts w:eastAsia="Times New Roman" w:cs="Times New Roman"/>
      <w:szCs w:val="20"/>
      <w:lang w:eastAsia="ru-RU"/>
    </w:rPr>
  </w:style>
  <w:style w:type="character" w:styleId="Strong">
    <w:name w:val="Strong"/>
    <w:basedOn w:val="DefaultParagraphFont"/>
    <w:uiPriority w:val="22"/>
    <w:qFormat/>
    <w:rsid w:val="003561a1"/>
    <w:rPr>
      <w:b/>
      <w:bCs/>
      <w:color w:val="675830"/>
    </w:rPr>
  </w:style>
  <w:style w:type="character" w:styleId="21" w:customStyle="1">
    <w:name w:val="Заголовок 2 Знак"/>
    <w:basedOn w:val="DefaultParagraphFont"/>
    <w:uiPriority w:val="9"/>
    <w:qFormat/>
    <w:rsid w:val="00e128dc"/>
    <w:rPr>
      <w:rFonts w:ascii="Cambria" w:hAnsi="Cambria" w:eastAsia="" w:cs="" w:asciiTheme="majorHAnsi" w:cstheme="majorBidi" w:eastAsiaTheme="majorEastAsia" w:hAnsiTheme="majorHAnsi"/>
      <w:b/>
      <w:bCs/>
      <w:color w:val="4F81BD" w:themeColor="accent1"/>
      <w:sz w:val="26"/>
      <w:szCs w:val="26"/>
    </w:rPr>
  </w:style>
  <w:style w:type="character" w:styleId="Style18" w:customStyle="1">
    <w:name w:val="Основной текст_"/>
    <w:basedOn w:val="DefaultParagraphFont"/>
    <w:link w:val="1"/>
    <w:qFormat/>
    <w:rsid w:val="00b25ac9"/>
    <w:rPr>
      <w:sz w:val="27"/>
      <w:szCs w:val="27"/>
      <w:shd w:fill="FFFFFF" w:val="clear"/>
    </w:rPr>
  </w:style>
  <w:style w:type="character" w:styleId="Style19">
    <w:name w:val="FollowedHyperlink"/>
    <w:basedOn w:val="DefaultParagraphFont"/>
    <w:uiPriority w:val="99"/>
    <w:semiHidden/>
    <w:unhideWhenUsed/>
    <w:rsid w:val="001b0f64"/>
    <w:rPr>
      <w:color w:val="800080" w:themeColor="followedHyperlink"/>
      <w:u w:val="single"/>
    </w:rPr>
  </w:style>
  <w:style w:type="paragraph" w:styleId="Style20">
    <w:name w:val="Заголовок"/>
    <w:basedOn w:val="Normal"/>
    <w:next w:val="Style21"/>
    <w:qFormat/>
    <w:pPr>
      <w:keepNext w:val="true"/>
      <w:spacing w:before="240" w:after="120"/>
    </w:pPr>
    <w:rPr>
      <w:rFonts w:ascii="PT Astra Serif" w:hAnsi="PT Astra Serif" w:eastAsia="Tahoma" w:cs="Noto Sans Devanagari"/>
      <w:sz w:val="28"/>
      <w:szCs w:val="28"/>
    </w:rPr>
  </w:style>
  <w:style w:type="paragraph" w:styleId="Style21">
    <w:name w:val="Body Text"/>
    <w:basedOn w:val="Normal"/>
    <w:pPr>
      <w:spacing w:lineRule="auto" w:line="276" w:before="0" w:after="140"/>
    </w:pPr>
    <w:rPr/>
  </w:style>
  <w:style w:type="paragraph" w:styleId="Style22">
    <w:name w:val="List"/>
    <w:basedOn w:val="Style21"/>
    <w:pPr/>
    <w:rPr>
      <w:rFonts w:ascii="PT Astra Serif" w:hAnsi="PT Astra Serif" w:cs="Noto Sans Devanagari"/>
    </w:rPr>
  </w:style>
  <w:style w:type="paragraph" w:styleId="Style23">
    <w:name w:val="Caption"/>
    <w:basedOn w:val="Normal"/>
    <w:qFormat/>
    <w:pPr>
      <w:suppressLineNumbers/>
      <w:spacing w:before="120" w:after="120"/>
    </w:pPr>
    <w:rPr>
      <w:rFonts w:ascii="PT Astra Serif" w:hAnsi="PT Astra Serif" w:cs="Noto Sans Devanagari"/>
      <w:i/>
      <w:iCs/>
      <w:sz w:val="24"/>
      <w:szCs w:val="24"/>
    </w:rPr>
  </w:style>
  <w:style w:type="paragraph" w:styleId="Style24">
    <w:name w:val="Указатель"/>
    <w:basedOn w:val="Normal"/>
    <w:qFormat/>
    <w:pPr>
      <w:suppressLineNumbers/>
    </w:pPr>
    <w:rPr>
      <w:rFonts w:ascii="PT Astra Serif" w:hAnsi="PT Astra Serif" w:cs="Noto Sans Devanagari"/>
    </w:rPr>
  </w:style>
  <w:style w:type="paragraph" w:styleId="BalloonText">
    <w:name w:val="Balloon Text"/>
    <w:basedOn w:val="Normal"/>
    <w:link w:val="Style13"/>
    <w:uiPriority w:val="99"/>
    <w:semiHidden/>
    <w:unhideWhenUsed/>
    <w:qFormat/>
    <w:rsid w:val="004d3a2a"/>
    <w:pPr>
      <w:spacing w:lineRule="auto" w:line="240" w:before="0" w:after="0"/>
    </w:pPr>
    <w:rPr>
      <w:rFonts w:ascii="Tahoma" w:hAnsi="Tahoma" w:cs="Tahoma"/>
      <w:sz w:val="16"/>
      <w:szCs w:val="16"/>
    </w:rPr>
  </w:style>
  <w:style w:type="paragraph" w:styleId="NormalWeb">
    <w:name w:val="Normal (Web)"/>
    <w:basedOn w:val="Normal"/>
    <w:uiPriority w:val="99"/>
    <w:unhideWhenUsed/>
    <w:qFormat/>
    <w:rsid w:val="00202426"/>
    <w:pPr>
      <w:spacing w:lineRule="auto" w:line="240" w:beforeAutospacing="1" w:afterAutospacing="1"/>
    </w:pPr>
    <w:rPr>
      <w:rFonts w:eastAsia="Times New Roman" w:cs="Times New Roman"/>
      <w:sz w:val="24"/>
      <w:szCs w:val="24"/>
      <w:lang w:eastAsia="ru-RU"/>
    </w:rPr>
  </w:style>
  <w:style w:type="paragraph" w:styleId="Style25">
    <w:name w:val="Колонтитул"/>
    <w:basedOn w:val="Normal"/>
    <w:qFormat/>
    <w:pPr/>
    <w:rPr/>
  </w:style>
  <w:style w:type="paragraph" w:styleId="Style26">
    <w:name w:val="Header"/>
    <w:basedOn w:val="Normal"/>
    <w:link w:val="Style14"/>
    <w:uiPriority w:val="99"/>
    <w:unhideWhenUsed/>
    <w:rsid w:val="004f4ad5"/>
    <w:pPr>
      <w:tabs>
        <w:tab w:val="clear" w:pos="708"/>
        <w:tab w:val="center" w:pos="4677" w:leader="none"/>
        <w:tab w:val="right" w:pos="9355" w:leader="none"/>
      </w:tabs>
      <w:spacing w:lineRule="auto" w:line="240" w:before="0" w:after="0"/>
    </w:pPr>
    <w:rPr/>
  </w:style>
  <w:style w:type="paragraph" w:styleId="Style27">
    <w:name w:val="Footer"/>
    <w:basedOn w:val="Normal"/>
    <w:link w:val="Style15"/>
    <w:uiPriority w:val="99"/>
    <w:semiHidden/>
    <w:unhideWhenUsed/>
    <w:rsid w:val="004f4ad5"/>
    <w:pPr>
      <w:tabs>
        <w:tab w:val="clear" w:pos="708"/>
        <w:tab w:val="center" w:pos="4677" w:leader="none"/>
        <w:tab w:val="right" w:pos="9355" w:leader="none"/>
      </w:tabs>
      <w:spacing w:lineRule="auto" w:line="240" w:before="0" w:after="0"/>
    </w:pPr>
    <w:rPr/>
  </w:style>
  <w:style w:type="paragraph" w:styleId="ConsPlusNormal" w:customStyle="1">
    <w:name w:val="ConsPlusNormal"/>
    <w:qFormat/>
    <w:rsid w:val="00005d08"/>
    <w:pPr>
      <w:widowControl w:val="false"/>
      <w:suppressAutoHyphens w:val="true"/>
      <w:bidi w:val="0"/>
      <w:spacing w:lineRule="auto" w:line="240" w:before="0" w:after="0"/>
      <w:ind w:firstLine="720"/>
      <w:jc w:val="left"/>
    </w:pPr>
    <w:rPr>
      <w:rFonts w:ascii="Arial" w:hAnsi="Arial" w:eastAsia="Calibri" w:cs="Arial" w:eastAsiaTheme="minorHAnsi"/>
      <w:color w:val="auto"/>
      <w:kern w:val="0"/>
      <w:sz w:val="20"/>
      <w:szCs w:val="20"/>
      <w:lang w:val="ru-RU" w:eastAsia="ru-RU" w:bidi="ar-SA"/>
    </w:rPr>
  </w:style>
  <w:style w:type="paragraph" w:styleId="ListParagraph">
    <w:name w:val="List Paragraph"/>
    <w:basedOn w:val="Normal"/>
    <w:uiPriority w:val="34"/>
    <w:qFormat/>
    <w:rsid w:val="00c83cfc"/>
    <w:pPr>
      <w:spacing w:before="0" w:after="200"/>
      <w:ind w:left="720" w:hanging="0"/>
      <w:contextualSpacing/>
    </w:pPr>
    <w:rPr>
      <w:rFonts w:ascii="Calibri" w:hAnsi="Calibri" w:eastAsia="Calibri" w:cs="Times New Roman"/>
      <w:color w:val="00000A"/>
      <w:sz w:val="22"/>
    </w:rPr>
  </w:style>
  <w:style w:type="paragraph" w:styleId="ConsPlusTitle" w:customStyle="1">
    <w:name w:val="ConsPlusTitle"/>
    <w:uiPriority w:val="99"/>
    <w:qFormat/>
    <w:rsid w:val="008f3e8e"/>
    <w:pPr>
      <w:widowControl w:val="false"/>
      <w:suppressAutoHyphens w:val="true"/>
      <w:bidi w:val="0"/>
      <w:spacing w:lineRule="auto" w:line="240" w:before="0" w:after="0"/>
      <w:jc w:val="left"/>
    </w:pPr>
    <w:rPr>
      <w:rFonts w:ascii="Times New Roman" w:hAnsi="Times New Roman" w:eastAsia="Times New Roman" w:cs="Times New Roman"/>
      <w:b/>
      <w:bCs/>
      <w:color w:val="auto"/>
      <w:kern w:val="0"/>
      <w:sz w:val="28"/>
      <w:szCs w:val="28"/>
      <w:lang w:val="ru-RU" w:eastAsia="ru-RU" w:bidi="ar-SA"/>
    </w:rPr>
  </w:style>
  <w:style w:type="paragraph" w:styleId="Style28">
    <w:name w:val="Body Text Indent"/>
    <w:basedOn w:val="Normal"/>
    <w:link w:val="Style17"/>
    <w:rsid w:val="003561a1"/>
    <w:pPr>
      <w:spacing w:lineRule="auto" w:line="360" w:before="0" w:after="0"/>
      <w:ind w:firstLine="709"/>
      <w:jc w:val="both"/>
    </w:pPr>
    <w:rPr>
      <w:rFonts w:eastAsia="Times New Roman" w:cs="Times New Roman"/>
      <w:szCs w:val="20"/>
      <w:lang w:eastAsia="ru-RU"/>
    </w:rPr>
  </w:style>
  <w:style w:type="paragraph" w:styleId="NoSpacing">
    <w:name w:val="No Spacing"/>
    <w:uiPriority w:val="1"/>
    <w:qFormat/>
    <w:rsid w:val="000c5595"/>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1" w:customStyle="1">
    <w:name w:val="Основной текст1"/>
    <w:basedOn w:val="Normal"/>
    <w:link w:val="Style18"/>
    <w:qFormat/>
    <w:rsid w:val="00b25ac9"/>
    <w:pPr>
      <w:shd w:val="clear" w:color="auto" w:fill="FFFFFF"/>
      <w:spacing w:lineRule="atLeast" w:line="0" w:before="0" w:after="60"/>
    </w:pPr>
    <w:rPr>
      <w:sz w:val="27"/>
      <w:szCs w:val="27"/>
    </w:rPr>
  </w:style>
  <w:style w:type="paragraph" w:styleId="Default" w:customStyle="1">
    <w:name w:val="Default"/>
    <w:qFormat/>
    <w:rsid w:val="00932432"/>
    <w:pPr>
      <w:widowControl/>
      <w:suppressAutoHyphens w:val="true"/>
      <w:bidi w:val="0"/>
      <w:spacing w:lineRule="auto" w:line="240" w:before="0" w:after="0"/>
      <w:jc w:val="left"/>
    </w:pPr>
    <w:rPr>
      <w:rFonts w:ascii="Times New Roman" w:hAnsi="Times New Roman" w:eastAsia="" w:cs="Times New Roman" w:eastAsiaTheme="minorEastAsia"/>
      <w:color w:val="000000"/>
      <w:kern w:val="0"/>
      <w:sz w:val="24"/>
      <w:szCs w:val="24"/>
      <w:lang w:val="ru-RU" w:eastAsia="ru-RU" w:bidi="ar-SA"/>
    </w:rPr>
  </w:style>
  <w:style w:type="paragraph" w:styleId="Style29">
    <w:name w:val="Содержимое таблицы"/>
    <w:basedOn w:val="Normal"/>
    <w:qFormat/>
    <w:pPr>
      <w:widowControl w:val="false"/>
      <w:suppressLineNumbers/>
    </w:pPr>
    <w:rPr/>
  </w:style>
  <w:style w:type="paragraph" w:styleId="Style30">
    <w:name w:val="Заголовок таблицы"/>
    <w:basedOn w:val="Style29"/>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3">
    <w:name w:val="Table Grid"/>
    <w:basedOn w:val="a1"/>
    <w:uiPriority w:val="99"/>
    <w:rsid w:val="00f65b3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5B8DD3-4E19-4C8F-A8D6-234CDB89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Application>LibreOffice/7.5.3.2$Linux_X86_64 LibreOffice_project/50$Build-2</Application>
  <AppVersion>15.0000</AppVersion>
  <Pages>3</Pages>
  <Words>781</Words>
  <Characters>5458</Characters>
  <CharactersWithSpaces>6178</CharactersWithSpaces>
  <Paragraphs>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2018-03-29T05:34:00Z</dcterms:created>
  <dc:creator>ONBacevich</dc:creator>
  <dc:description/>
  <dc:language>ru-RU</dc:language>
  <cp:lastModifiedBy/>
  <cp:lastPrinted>2018-02-20T05:57:00Z</cp:lastPrinted>
  <dcterms:modified xsi:type="dcterms:W3CDTF">2024-09-23T17:18:19Z</dcterms:modified>
  <cp:revision>168</cp:revision>
  <dc:subject/>
  <dc:title/>
</cp:coreProperties>
</file>

<file path=docProps/custom.xml><?xml version="1.0" encoding="utf-8"?>
<Properties xmlns="http://schemas.openxmlformats.org/officeDocument/2006/custom-properties" xmlns:vt="http://schemas.openxmlformats.org/officeDocument/2006/docPropsVTypes"/>
</file>